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BF4D" w14:textId="77777777" w:rsidR="00FF0773" w:rsidRPr="00EF544C" w:rsidRDefault="00FF0773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5A2A3BF" w14:textId="77777777" w:rsidR="004B5C0B" w:rsidRPr="00EF544C" w:rsidRDefault="004B5C0B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6B70A7C2" w14:textId="77777777" w:rsidR="00776964" w:rsidRPr="00EF544C" w:rsidRDefault="001B1F9A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Buletin </w:t>
      </w:r>
      <w:r w:rsidR="00B6684B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de </w:t>
      </w:r>
      <w:r w:rsidR="00552A98" w:rsidRPr="00EF544C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="00B6684B" w:rsidRPr="00EF544C">
        <w:rPr>
          <w:rFonts w:ascii="Arial" w:hAnsi="Arial" w:cs="Arial"/>
          <w:b/>
          <w:bCs/>
          <w:sz w:val="20"/>
          <w:szCs w:val="20"/>
          <w:lang w:val="ro-RO"/>
        </w:rPr>
        <w:t>ot prin coresponden</w:t>
      </w:r>
      <w:r w:rsidR="006826A6" w:rsidRPr="00EF544C">
        <w:rPr>
          <w:rFonts w:ascii="Arial" w:hAnsi="Arial" w:cs="Arial"/>
          <w:b/>
          <w:bCs/>
          <w:sz w:val="20"/>
          <w:szCs w:val="20"/>
          <w:lang w:val="ro-RO"/>
        </w:rPr>
        <w:t>ță</w:t>
      </w:r>
    </w:p>
    <w:p w14:paraId="5BE0A15B" w14:textId="77777777" w:rsidR="006826A6" w:rsidRPr="00EF544C" w:rsidRDefault="00B6684B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 xml:space="preserve">pentru 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>voturile prin coresponden</w:t>
      </w:r>
      <w:r w:rsidR="006826A6" w:rsidRPr="00EF544C">
        <w:rPr>
          <w:rFonts w:ascii="Arial" w:hAnsi="Arial" w:cs="Arial"/>
          <w:b/>
          <w:sz w:val="20"/>
          <w:szCs w:val="20"/>
          <w:lang w:val="ro-RO"/>
        </w:rPr>
        <w:t>ță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6826A6" w:rsidRPr="00EF544C">
        <w:rPr>
          <w:rFonts w:ascii="Arial" w:hAnsi="Arial" w:cs="Arial"/>
          <w:b/>
          <w:sz w:val="20"/>
          <w:szCs w:val="20"/>
          <w:lang w:val="ro-RO"/>
        </w:rPr>
        <w:t>în</w:t>
      </w:r>
    </w:p>
    <w:p w14:paraId="539AFED8" w14:textId="77777777" w:rsidR="009978D9" w:rsidRPr="00EF544C" w:rsidRDefault="00CF7543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>Adunarea Generală O</w:t>
      </w:r>
      <w:r w:rsidR="00434280" w:rsidRPr="00EF544C">
        <w:rPr>
          <w:rFonts w:ascii="Arial" w:hAnsi="Arial" w:cs="Arial"/>
          <w:b/>
          <w:sz w:val="20"/>
          <w:szCs w:val="20"/>
          <w:lang w:val="ro-RO"/>
        </w:rPr>
        <w:t>rdinară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a </w:t>
      </w:r>
      <w:proofErr w:type="spellStart"/>
      <w:r w:rsidR="00776964" w:rsidRPr="00EF544C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>Petrom S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.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>A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.</w:t>
      </w:r>
      <w:r w:rsidR="002703B0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7C2F75B0" w14:textId="66BDB5C4" w:rsidR="00B6684B" w:rsidRPr="00EF544C" w:rsidRDefault="00434280" w:rsidP="00C318D3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>convocată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 pentru </w:t>
      </w:r>
      <w:r w:rsidR="006F4811">
        <w:rPr>
          <w:rFonts w:ascii="Arial" w:hAnsi="Arial" w:cs="Arial"/>
          <w:b/>
          <w:sz w:val="20"/>
          <w:szCs w:val="20"/>
          <w:lang w:val="ro-RO"/>
        </w:rPr>
        <w:t>2</w:t>
      </w:r>
      <w:r w:rsidR="00F16964">
        <w:rPr>
          <w:rFonts w:ascii="Arial" w:hAnsi="Arial" w:cs="Arial"/>
          <w:b/>
          <w:sz w:val="20"/>
          <w:szCs w:val="20"/>
          <w:lang w:val="ro-RO"/>
        </w:rPr>
        <w:t>8</w:t>
      </w:r>
      <w:r w:rsidR="006F4811">
        <w:rPr>
          <w:rFonts w:ascii="Arial" w:hAnsi="Arial" w:cs="Arial"/>
          <w:b/>
          <w:sz w:val="20"/>
          <w:szCs w:val="20"/>
          <w:lang w:val="ro-RO"/>
        </w:rPr>
        <w:t>/2</w:t>
      </w:r>
      <w:r w:rsidR="00F16964">
        <w:rPr>
          <w:rFonts w:ascii="Arial" w:hAnsi="Arial" w:cs="Arial"/>
          <w:b/>
          <w:sz w:val="20"/>
          <w:szCs w:val="20"/>
          <w:lang w:val="ro-RO"/>
        </w:rPr>
        <w:t>9</w:t>
      </w:r>
      <w:r w:rsidR="0051466E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C7578F">
        <w:rPr>
          <w:rFonts w:ascii="Arial" w:hAnsi="Arial" w:cs="Arial"/>
          <w:b/>
          <w:sz w:val="20"/>
          <w:szCs w:val="20"/>
          <w:lang w:val="ro-RO"/>
        </w:rPr>
        <w:t>aprilie</w:t>
      </w:r>
      <w:r w:rsidR="00EE001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6F4811">
        <w:rPr>
          <w:rFonts w:ascii="Arial" w:hAnsi="Arial" w:cs="Arial"/>
          <w:b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sz w:val="20"/>
          <w:szCs w:val="20"/>
          <w:lang w:val="ro-RO"/>
        </w:rPr>
        <w:t>6</w:t>
      </w:r>
    </w:p>
    <w:p w14:paraId="43C2DD3E" w14:textId="77777777" w:rsidR="00B6684B" w:rsidRPr="00EF544C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5AE7A8D" w14:textId="77777777" w:rsidR="00B6684B" w:rsidRPr="00EF544C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31A043B2" w14:textId="77777777" w:rsidR="00ED18C5" w:rsidRPr="00EF544C" w:rsidRDefault="00B6684B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Subsemnatul</w:t>
      </w:r>
      <w:r w:rsidR="006C6E3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1"/>
      </w:r>
      <w:r w:rsidR="0016196B" w:rsidRPr="00EF544C">
        <w:rPr>
          <w:rFonts w:ascii="Arial" w:hAnsi="Arial" w:cs="Arial"/>
          <w:sz w:val="20"/>
          <w:szCs w:val="20"/>
          <w:lang w:val="ro-RO"/>
        </w:rPr>
        <w:t>,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__________________________</w:t>
      </w:r>
      <w:r w:rsidR="009F2EA5" w:rsidRPr="00EF544C">
        <w:rPr>
          <w:rFonts w:ascii="Arial" w:hAnsi="Arial" w:cs="Arial"/>
          <w:sz w:val="20"/>
          <w:szCs w:val="20"/>
          <w:lang w:val="ro-RO"/>
        </w:rPr>
        <w:t>[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>n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 xml:space="preserve">ume 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ș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 xml:space="preserve">i 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>p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>renume</w:t>
      </w:r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al </w:t>
      </w:r>
      <w:proofErr w:type="spellStart"/>
      <w:r w:rsidR="00776964" w:rsidRPr="00EF544C">
        <w:rPr>
          <w:rFonts w:ascii="Arial" w:hAnsi="Arial" w:cs="Arial"/>
          <w:i/>
          <w:sz w:val="20"/>
          <w:szCs w:val="20"/>
          <w:lang w:val="ro-RO"/>
        </w:rPr>
        <w:t>acţionarului</w:t>
      </w:r>
      <w:proofErr w:type="spellEnd"/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9F2EA5" w:rsidRPr="00EF544C">
        <w:rPr>
          <w:rFonts w:ascii="Arial" w:hAnsi="Arial" w:cs="Arial"/>
          <w:sz w:val="20"/>
          <w:szCs w:val="20"/>
          <w:lang w:val="ro-RO"/>
        </w:rPr>
        <w:t xml:space="preserve">], identificat prin </w:t>
      </w:r>
      <w:r w:rsidR="009F2EA5" w:rsidRPr="00EF544C">
        <w:rPr>
          <w:rFonts w:ascii="Arial" w:hAnsi="Arial" w:cs="Arial"/>
          <w:i/>
          <w:sz w:val="20"/>
          <w:szCs w:val="20"/>
          <w:lang w:val="ro-RO"/>
        </w:rPr>
        <w:t xml:space="preserve">_____________[act 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 xml:space="preserve">de </w:t>
      </w:r>
      <w:r w:rsidR="009F2EA5" w:rsidRPr="00EF544C">
        <w:rPr>
          <w:rFonts w:ascii="Arial" w:hAnsi="Arial" w:cs="Arial"/>
          <w:i/>
          <w:sz w:val="20"/>
          <w:szCs w:val="20"/>
          <w:lang w:val="ro-RO"/>
        </w:rPr>
        <w:t>identitate</w:t>
      </w:r>
      <w:r w:rsidR="008D4D72" w:rsidRPr="00EF544C">
        <w:rPr>
          <w:rFonts w:ascii="Arial" w:hAnsi="Arial" w:cs="Arial"/>
          <w:i/>
          <w:sz w:val="20"/>
          <w:szCs w:val="20"/>
          <w:lang w:val="ro-RO"/>
        </w:rPr>
        <w:t>],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seria __</w:t>
      </w:r>
      <w:r w:rsidR="006826A6" w:rsidRPr="00EF544C">
        <w:rPr>
          <w:rFonts w:ascii="Arial" w:hAnsi="Arial" w:cs="Arial"/>
          <w:sz w:val="20"/>
          <w:szCs w:val="20"/>
          <w:lang w:val="ro-RO"/>
        </w:rPr>
        <w:t>_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numărul</w:t>
      </w:r>
      <w:r w:rsidR="008D4D72" w:rsidRPr="00EF544C">
        <w:rPr>
          <w:rFonts w:ascii="Arial" w:hAnsi="Arial" w:cs="Arial"/>
          <w:sz w:val="20"/>
          <w:szCs w:val="20"/>
          <w:lang w:val="ro-RO"/>
        </w:rPr>
        <w:t>_______</w:t>
      </w:r>
      <w:r w:rsidR="009F2EA5" w:rsidRPr="00EF544C">
        <w:rPr>
          <w:rFonts w:ascii="Arial" w:hAnsi="Arial" w:cs="Arial"/>
          <w:sz w:val="20"/>
          <w:szCs w:val="20"/>
          <w:lang w:val="ro-RO"/>
        </w:rPr>
        <w:t>,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emis de _____, la</w:t>
      </w:r>
      <w:r w:rsidR="006826A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____________,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valabil până la ______________ domiciliat î</w:t>
      </w:r>
      <w:r w:rsidR="009F2EA5" w:rsidRPr="00EF544C">
        <w:rPr>
          <w:rFonts w:ascii="Arial" w:hAnsi="Arial" w:cs="Arial"/>
          <w:sz w:val="20"/>
          <w:szCs w:val="20"/>
          <w:lang w:val="ro-RO"/>
        </w:rPr>
        <w:t xml:space="preserve">n _________________, cod numeric personal___________________, </w:t>
      </w:r>
    </w:p>
    <w:p w14:paraId="6C51E0A6" w14:textId="77777777" w:rsidR="00ED18C5" w:rsidRPr="00EF544C" w:rsidRDefault="00ED18C5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C242A1B" w14:textId="77777777" w:rsidR="00B6684B" w:rsidRPr="00EF544C" w:rsidRDefault="00ED18C5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sau</w:t>
      </w:r>
    </w:p>
    <w:p w14:paraId="32701391" w14:textId="77777777" w:rsidR="006826A6" w:rsidRPr="00EF544C" w:rsidRDefault="006826A6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0AB7FA4" w14:textId="77777777" w:rsidR="00ED18C5" w:rsidRPr="00EF544C" w:rsidRDefault="00ED18C5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Subscrisa</w:t>
      </w:r>
      <w:r w:rsidR="00C459B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2"/>
      </w:r>
      <w:r w:rsidR="0016196B" w:rsidRPr="00EF544C">
        <w:rPr>
          <w:rFonts w:ascii="Arial" w:hAnsi="Arial" w:cs="Arial"/>
          <w:sz w:val="20"/>
          <w:szCs w:val="20"/>
          <w:lang w:val="ro-RO"/>
        </w:rPr>
        <w:t>,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</w:t>
      </w:r>
      <w:r w:rsidRPr="00EF544C">
        <w:rPr>
          <w:rFonts w:ascii="Arial" w:hAnsi="Arial" w:cs="Arial"/>
          <w:sz w:val="20"/>
          <w:szCs w:val="20"/>
          <w:lang w:val="ro-RO"/>
        </w:rPr>
        <w:t>______________[</w:t>
      </w:r>
      <w:r w:rsidRPr="00EF544C">
        <w:rPr>
          <w:rFonts w:ascii="Arial" w:hAnsi="Arial" w:cs="Arial"/>
          <w:i/>
          <w:sz w:val="20"/>
          <w:szCs w:val="20"/>
          <w:lang w:val="ro-RO"/>
        </w:rPr>
        <w:t>denumire</w:t>
      </w:r>
      <w:r w:rsidR="008D4D72" w:rsidRPr="00EF544C">
        <w:rPr>
          <w:rFonts w:ascii="Arial" w:hAnsi="Arial" w:cs="Arial"/>
          <w:i/>
          <w:sz w:val="20"/>
          <w:szCs w:val="20"/>
          <w:lang w:val="ro-RO"/>
        </w:rPr>
        <w:t>a</w:t>
      </w:r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="00776964" w:rsidRPr="00EF544C">
        <w:rPr>
          <w:rFonts w:ascii="Arial" w:hAnsi="Arial" w:cs="Arial"/>
          <w:i/>
          <w:sz w:val="20"/>
          <w:szCs w:val="20"/>
          <w:lang w:val="ro-RO"/>
        </w:rPr>
        <w:t>acţionarului</w:t>
      </w:r>
      <w:proofErr w:type="spellEnd"/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EF544C">
        <w:rPr>
          <w:rFonts w:ascii="Arial" w:hAnsi="Arial" w:cs="Arial"/>
          <w:sz w:val="20"/>
          <w:szCs w:val="20"/>
          <w:lang w:val="ro-RO"/>
        </w:rPr>
        <w:t>], cu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 sediul î</w:t>
      </w:r>
      <w:r w:rsidRPr="00EF544C">
        <w:rPr>
          <w:rFonts w:ascii="Arial" w:hAnsi="Arial" w:cs="Arial"/>
          <w:sz w:val="20"/>
          <w:szCs w:val="20"/>
          <w:lang w:val="ro-RO"/>
        </w:rPr>
        <w:t>n 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înregistrat</w:t>
      </w:r>
      <w:r w:rsidR="00A16E1C" w:rsidRPr="00EF544C">
        <w:rPr>
          <w:rFonts w:ascii="Arial" w:hAnsi="Arial" w:cs="Arial"/>
          <w:sz w:val="20"/>
          <w:szCs w:val="20"/>
          <w:lang w:val="ro-RO"/>
        </w:rPr>
        <w:t>ă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 la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Registrul </w:t>
      </w:r>
      <w:proofErr w:type="spellStart"/>
      <w:r w:rsidR="00776964" w:rsidRPr="00EF544C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>______________ [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>e</w:t>
      </w:r>
      <w:r w:rsidR="00A16E1C" w:rsidRPr="00EF544C">
        <w:rPr>
          <w:rFonts w:ascii="Arial" w:hAnsi="Arial" w:cs="Arial"/>
          <w:i/>
          <w:iCs/>
          <w:sz w:val="20"/>
          <w:szCs w:val="20"/>
          <w:lang w:val="ro-RO"/>
        </w:rPr>
        <w:t>ntitate similară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]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sub nr. 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având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D4D72" w:rsidRPr="00EF544C">
        <w:rPr>
          <w:rFonts w:ascii="Arial" w:hAnsi="Arial" w:cs="Arial"/>
          <w:sz w:val="20"/>
          <w:szCs w:val="20"/>
          <w:lang w:val="ro-RO"/>
        </w:rPr>
        <w:t>c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od </w:t>
      </w:r>
      <w:r w:rsidR="008D4D72" w:rsidRPr="00EF544C">
        <w:rPr>
          <w:rFonts w:ascii="Arial" w:hAnsi="Arial" w:cs="Arial"/>
          <w:sz w:val="20"/>
          <w:szCs w:val="20"/>
          <w:lang w:val="ro-RO"/>
        </w:rPr>
        <w:t>u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nic de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înregistrare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_____________ [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]</w:t>
      </w:r>
      <w:r w:rsidR="00776964" w:rsidRPr="00EF544C">
        <w:rPr>
          <w:rFonts w:ascii="Arial" w:hAnsi="Arial" w:cs="Arial"/>
          <w:sz w:val="20"/>
          <w:szCs w:val="20"/>
          <w:lang w:val="ro-RO"/>
        </w:rPr>
        <w:t>, reprezentată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legal </w:t>
      </w:r>
      <w:r w:rsidRPr="00EF544C">
        <w:rPr>
          <w:rFonts w:ascii="Arial" w:hAnsi="Arial" w:cs="Arial"/>
          <w:sz w:val="20"/>
          <w:szCs w:val="20"/>
          <w:lang w:val="ro-RO"/>
        </w:rPr>
        <w:t>prin</w:t>
      </w:r>
      <w:r w:rsidR="00C459B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3"/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________________________</w:t>
      </w:r>
      <w:r w:rsidRPr="00EF544C">
        <w:rPr>
          <w:rFonts w:ascii="Arial" w:hAnsi="Arial" w:cs="Arial"/>
          <w:sz w:val="20"/>
          <w:szCs w:val="20"/>
          <w:lang w:val="ro-RO"/>
        </w:rPr>
        <w:t>_______</w:t>
      </w:r>
      <w:r w:rsidR="00BB3EEE" w:rsidRPr="00EF544C">
        <w:rPr>
          <w:rFonts w:ascii="Arial" w:hAnsi="Arial" w:cs="Arial"/>
          <w:sz w:val="20"/>
          <w:szCs w:val="20"/>
          <w:lang w:val="ro-RO"/>
        </w:rPr>
        <w:t>,</w:t>
      </w:r>
    </w:p>
    <w:p w14:paraId="1E4C6184" w14:textId="77777777" w:rsidR="00A16E1C" w:rsidRPr="00EF544C" w:rsidRDefault="00A16E1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345BB80" w14:textId="6BC447BB" w:rsidR="00A16E1C" w:rsidRPr="00EF544C" w:rsidRDefault="00AB1B4A" w:rsidP="00C318D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</w:t>
      </w:r>
      <w:r w:rsidR="00A16E1C" w:rsidRPr="00EF544C">
        <w:rPr>
          <w:rFonts w:ascii="Arial" w:hAnsi="Arial" w:cs="Arial"/>
          <w:sz w:val="20"/>
          <w:szCs w:val="20"/>
          <w:lang w:val="ro-RO"/>
        </w:rPr>
        <w:t>cționar</w:t>
      </w:r>
      <w:r w:rsidR="002F17D5">
        <w:rPr>
          <w:rFonts w:ascii="Arial" w:hAnsi="Arial" w:cs="Arial"/>
          <w:sz w:val="20"/>
          <w:szCs w:val="20"/>
          <w:lang w:val="ro-RO"/>
        </w:rPr>
        <w:t>,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la 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Data de </w:t>
      </w:r>
      <w:proofErr w:type="spellStart"/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Referinţă</w:t>
      </w:r>
      <w:proofErr w:type="spellEnd"/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611338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respectiv la </w:t>
      </w:r>
      <w:r w:rsidR="0051466E">
        <w:rPr>
          <w:rFonts w:ascii="Arial" w:hAnsi="Arial" w:cs="Arial"/>
          <w:b/>
          <w:sz w:val="20"/>
          <w:szCs w:val="20"/>
          <w:lang w:val="ro-RO"/>
        </w:rPr>
        <w:t>1</w:t>
      </w:r>
      <w:r w:rsidR="00F16964">
        <w:rPr>
          <w:rFonts w:ascii="Arial" w:hAnsi="Arial" w:cs="Arial"/>
          <w:b/>
          <w:sz w:val="20"/>
          <w:szCs w:val="20"/>
          <w:lang w:val="ro-RO"/>
        </w:rPr>
        <w:t>6</w:t>
      </w:r>
      <w:r w:rsidR="0051466E" w:rsidRPr="0052126B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504208" w:rsidRPr="0052126B">
        <w:rPr>
          <w:rFonts w:ascii="Arial" w:hAnsi="Arial" w:cs="Arial"/>
          <w:b/>
          <w:sz w:val="20"/>
          <w:szCs w:val="20"/>
          <w:lang w:val="ro-RO"/>
        </w:rPr>
        <w:t xml:space="preserve">aprilie </w:t>
      </w:r>
      <w:r w:rsidR="006F4811">
        <w:rPr>
          <w:rFonts w:ascii="Arial" w:hAnsi="Arial" w:cs="Arial"/>
          <w:b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sz w:val="20"/>
          <w:szCs w:val="20"/>
          <w:lang w:val="ro-RO"/>
        </w:rPr>
        <w:t>6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al 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OMV Petrom S.A.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societate administrată în sistem dualist,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înfiinţată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funcţionând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în conformitate cu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legislaţia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română, înregistrată la Oficiul Registrului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de pe lângă Tribunalul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sub numărul </w:t>
      </w:r>
      <w:r w:rsidR="00711334" w:rsidRPr="00711334">
        <w:rPr>
          <w:rFonts w:ascii="Arial" w:hAnsi="Arial" w:cs="Arial"/>
          <w:sz w:val="20"/>
          <w:szCs w:val="20"/>
          <w:lang w:val="ro-RO"/>
        </w:rPr>
        <w:t>J1997008302407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cod unic de înregistrare 1590082, cu sediul social situat în </w:t>
      </w:r>
      <w:r w:rsidR="00280974" w:rsidRPr="00EF544C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A16E1C" w:rsidRPr="00EF544C">
        <w:rPr>
          <w:rFonts w:ascii="Arial" w:hAnsi="Arial" w:cs="Arial"/>
          <w:sz w:val="20"/>
          <w:szCs w:val="20"/>
          <w:lang w:val="ro-RO"/>
        </w:rPr>
        <w:t>Coralilor nr. 22, sector</w:t>
      </w:r>
      <w:r w:rsidR="004925D2" w:rsidRPr="00EF544C">
        <w:rPr>
          <w:rFonts w:ascii="Arial" w:hAnsi="Arial" w:cs="Arial"/>
          <w:sz w:val="20"/>
          <w:szCs w:val="20"/>
          <w:lang w:val="ro-RO"/>
        </w:rPr>
        <w:t xml:space="preserve"> 1, </w:t>
      </w:r>
      <w:proofErr w:type="spellStart"/>
      <w:r w:rsidR="004925D2" w:rsidRPr="00EF544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4925D2" w:rsidRPr="00EF544C">
        <w:rPr>
          <w:rFonts w:ascii="Arial" w:hAnsi="Arial" w:cs="Arial"/>
          <w:sz w:val="20"/>
          <w:szCs w:val="20"/>
          <w:lang w:val="ro-RO"/>
        </w:rPr>
        <w:t xml:space="preserve"> („Petrom City”), 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România, având capitalul social subscris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vărsat în cuantum de 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6.231.166.705,80</w:t>
      </w:r>
      <w:r w:rsidR="00E2408F">
        <w:rPr>
          <w:rFonts w:ascii="Arial" w:hAnsi="Arial" w:cs="Arial"/>
          <w:sz w:val="20"/>
          <w:szCs w:val="20"/>
          <w:lang w:val="ro-RO"/>
        </w:rPr>
        <w:t xml:space="preserve"> </w:t>
      </w:r>
      <w:r w:rsidR="00A16E1C" w:rsidRPr="00EF544C">
        <w:rPr>
          <w:rFonts w:ascii="Arial" w:hAnsi="Arial" w:cs="Arial"/>
          <w:sz w:val="20"/>
          <w:szCs w:val="20"/>
          <w:lang w:val="ro-RO"/>
        </w:rPr>
        <w:t>RON</w:t>
      </w:r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="007E24B9" w:rsidRPr="00EF544C">
        <w:rPr>
          <w:rFonts w:ascii="Arial" w:hAnsi="Arial" w:cs="Arial"/>
          <w:sz w:val="20"/>
          <w:szCs w:val="20"/>
          <w:lang w:val="ro-RO"/>
        </w:rPr>
        <w:t>împărţit</w:t>
      </w:r>
      <w:proofErr w:type="spellEnd"/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 în 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62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311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667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058</w:t>
      </w:r>
      <w:r w:rsidR="00E2408F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7E24B9" w:rsidRPr="00EF544C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 ordinare nominative, având o valoare nominală de 0,1 RON fiecare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(„</w:t>
      </w:r>
      <w:r w:rsidR="00A16E1C" w:rsidRPr="00EF544C">
        <w:rPr>
          <w:rFonts w:ascii="Arial" w:hAnsi="Arial" w:cs="Arial"/>
          <w:b/>
          <w:sz w:val="20"/>
          <w:szCs w:val="20"/>
          <w:lang w:val="ro-RO"/>
        </w:rPr>
        <w:t>Societatea</w:t>
      </w:r>
      <w:r w:rsidR="00A16E1C" w:rsidRPr="00EF544C">
        <w:rPr>
          <w:rFonts w:ascii="Arial" w:hAnsi="Arial" w:cs="Arial"/>
          <w:sz w:val="20"/>
          <w:szCs w:val="20"/>
          <w:lang w:val="ro-RO"/>
        </w:rPr>
        <w:t>” sau „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="00A16E1C" w:rsidRPr="00EF544C">
        <w:rPr>
          <w:rFonts w:ascii="Arial" w:hAnsi="Arial" w:cs="Arial"/>
          <w:sz w:val="20"/>
          <w:szCs w:val="20"/>
          <w:lang w:val="ro-RO"/>
        </w:rPr>
        <w:t>”)</w:t>
      </w:r>
    </w:p>
    <w:p w14:paraId="55370054" w14:textId="77777777" w:rsidR="00A16E1C" w:rsidRPr="00EF544C" w:rsidRDefault="00A16E1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A1486D5" w14:textId="77777777" w:rsidR="00277600" w:rsidRPr="00EF544C" w:rsidRDefault="00BB3EEE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deţinând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un </w:t>
      </w:r>
      <w:r w:rsidRPr="00EF544C">
        <w:rPr>
          <w:rFonts w:ascii="Arial" w:hAnsi="Arial" w:cs="Arial"/>
          <w:sz w:val="20"/>
          <w:szCs w:val="20"/>
          <w:lang w:val="ro-RO"/>
        </w:rPr>
        <w:t>număr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de _________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reprezentând __</w:t>
      </w:r>
      <w:r w:rsidR="00E44836" w:rsidRPr="00EF544C">
        <w:rPr>
          <w:rFonts w:ascii="Arial" w:hAnsi="Arial" w:cs="Arial"/>
          <w:sz w:val="20"/>
          <w:szCs w:val="20"/>
          <w:lang w:val="ro-RO"/>
        </w:rPr>
        <w:t>_</w:t>
      </w:r>
      <w:r w:rsidR="00547D60" w:rsidRPr="00EF544C">
        <w:rPr>
          <w:rFonts w:ascii="Arial" w:hAnsi="Arial" w:cs="Arial"/>
          <w:sz w:val="20"/>
          <w:szCs w:val="20"/>
          <w:lang w:val="ro-RO"/>
        </w:rPr>
        <w:t xml:space="preserve">__% din totalul </w:t>
      </w:r>
      <w:proofErr w:type="spellStart"/>
      <w:r w:rsidR="00547D60" w:rsidRPr="00EF544C">
        <w:rPr>
          <w:rFonts w:ascii="Arial" w:hAnsi="Arial" w:cs="Arial"/>
          <w:sz w:val="20"/>
          <w:szCs w:val="20"/>
          <w:lang w:val="ro-RO"/>
        </w:rPr>
        <w:t>acţiuni</w:t>
      </w:r>
      <w:r w:rsidR="00277600" w:rsidRPr="00EF544C">
        <w:rPr>
          <w:rFonts w:ascii="Arial" w:hAnsi="Arial" w:cs="Arial"/>
          <w:sz w:val="20"/>
          <w:szCs w:val="20"/>
          <w:lang w:val="ro-RO"/>
        </w:rPr>
        <w:t>lor</w:t>
      </w:r>
      <w:proofErr w:type="spellEnd"/>
      <w:r w:rsidR="00547D60" w:rsidRPr="00EF544C">
        <w:rPr>
          <w:rFonts w:ascii="Arial" w:hAnsi="Arial" w:cs="Arial"/>
          <w:sz w:val="20"/>
          <w:szCs w:val="20"/>
          <w:lang w:val="ro-RO"/>
        </w:rPr>
        <w:t xml:space="preserve"> emise de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Societate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,</w:t>
      </w:r>
      <w:r w:rsidR="00547D60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40857DEF" w14:textId="77777777" w:rsidR="00E44836" w:rsidRPr="00EF544C" w:rsidRDefault="00E44836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C3D0A85" w14:textId="57D1DFFB" w:rsidR="00547D60" w:rsidRPr="00EF544C" w:rsidRDefault="00BB3EEE" w:rsidP="00C318D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având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cunoştinţ</w:t>
      </w:r>
      <w:r w:rsidR="00E44836" w:rsidRPr="00EF544C">
        <w:rPr>
          <w:rFonts w:ascii="Arial" w:hAnsi="Arial" w:cs="Arial"/>
          <w:sz w:val="20"/>
          <w:szCs w:val="20"/>
          <w:lang w:val="ro-RO"/>
        </w:rPr>
        <w:t>ă</w:t>
      </w:r>
      <w:proofErr w:type="spellEnd"/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de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O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rdinea de zi a </w:t>
      </w:r>
      <w:r w:rsidR="00547D60" w:rsidRPr="00EF544C">
        <w:rPr>
          <w:rFonts w:ascii="Arial" w:hAnsi="Arial" w:cs="Arial"/>
          <w:b/>
          <w:sz w:val="20"/>
          <w:szCs w:val="20"/>
          <w:lang w:val="ro-RO"/>
        </w:rPr>
        <w:t>Adunării</w:t>
      </w:r>
      <w:r w:rsidR="00CF7543" w:rsidRPr="00EF544C">
        <w:rPr>
          <w:rFonts w:ascii="Arial" w:hAnsi="Arial" w:cs="Arial"/>
          <w:b/>
          <w:sz w:val="20"/>
          <w:szCs w:val="20"/>
          <w:lang w:val="ro-RO"/>
        </w:rPr>
        <w:t xml:space="preserve"> Generale O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rdinare a </w:t>
      </w:r>
      <w:proofErr w:type="spellStart"/>
      <w:r w:rsidR="00547D60" w:rsidRPr="00EF544C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B61B20" w:rsidRPr="00EF544C">
        <w:rPr>
          <w:rFonts w:ascii="Arial" w:hAnsi="Arial" w:cs="Arial"/>
          <w:b/>
          <w:sz w:val="20"/>
          <w:szCs w:val="20"/>
          <w:lang w:val="ro-RO"/>
        </w:rPr>
        <w:t xml:space="preserve">(„AGOA”) 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6F3894" w:rsidRPr="00EF544C">
        <w:rPr>
          <w:rFonts w:ascii="Arial" w:hAnsi="Arial" w:cs="Arial"/>
          <w:b/>
          <w:sz w:val="20"/>
          <w:szCs w:val="20"/>
          <w:lang w:val="ro-RO"/>
        </w:rPr>
        <w:t>Petrom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 convocată 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pentru data de </w:t>
      </w:r>
      <w:r w:rsidR="006F4811">
        <w:rPr>
          <w:rFonts w:ascii="Arial" w:hAnsi="Arial" w:cs="Arial"/>
          <w:b/>
          <w:sz w:val="20"/>
          <w:szCs w:val="20"/>
          <w:lang w:val="ro-RO"/>
        </w:rPr>
        <w:t>2</w:t>
      </w:r>
      <w:r w:rsidR="00F16964">
        <w:rPr>
          <w:rFonts w:ascii="Arial" w:hAnsi="Arial" w:cs="Arial"/>
          <w:b/>
          <w:sz w:val="20"/>
          <w:szCs w:val="20"/>
          <w:lang w:val="ro-RO"/>
        </w:rPr>
        <w:t>8</w:t>
      </w:r>
      <w:r w:rsidR="006F4811" w:rsidRPr="002141C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aprilie </w:t>
      </w:r>
      <w:r w:rsidR="006F4811">
        <w:rPr>
          <w:rFonts w:ascii="Arial" w:hAnsi="Arial" w:cs="Arial"/>
          <w:b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sz w:val="20"/>
          <w:szCs w:val="20"/>
          <w:lang w:val="ro-RO"/>
        </w:rPr>
        <w:t>6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, începând cu ora 10:00 </w:t>
      </w:r>
      <w:r w:rsidR="00F16964">
        <w:rPr>
          <w:rFonts w:ascii="Arial" w:hAnsi="Arial" w:cs="Arial"/>
          <w:b/>
          <w:sz w:val="20"/>
          <w:szCs w:val="20"/>
          <w:lang w:val="ro-RO"/>
        </w:rPr>
        <w:t xml:space="preserve">am 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>(ora României</w:t>
      </w:r>
      <w:r w:rsidR="00C7578F">
        <w:rPr>
          <w:rFonts w:ascii="Arial" w:hAnsi="Arial" w:cs="Arial"/>
          <w:b/>
          <w:sz w:val="20"/>
          <w:szCs w:val="20"/>
          <w:lang w:val="ro-RO"/>
        </w:rPr>
        <w:t>)</w:t>
      </w:r>
      <w:r w:rsidR="00CF7543" w:rsidRPr="00EF544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r w:rsidR="00CF7543" w:rsidRPr="00EF544C">
        <w:rPr>
          <w:rFonts w:ascii="Arial" w:hAnsi="Arial" w:cs="Arial"/>
          <w:bCs/>
          <w:sz w:val="20"/>
          <w:szCs w:val="20"/>
          <w:lang w:val="ro-RO"/>
        </w:rPr>
        <w:t xml:space="preserve">respectiv pentru </w:t>
      </w:r>
      <w:r w:rsidR="002033C1">
        <w:rPr>
          <w:rFonts w:ascii="Arial" w:hAnsi="Arial" w:cs="Arial"/>
          <w:bCs/>
          <w:sz w:val="20"/>
          <w:szCs w:val="20"/>
          <w:lang w:val="ro-RO"/>
        </w:rPr>
        <w:t xml:space="preserve">data de </w:t>
      </w:r>
      <w:r w:rsidR="006F4811">
        <w:rPr>
          <w:rFonts w:ascii="Arial" w:hAnsi="Arial" w:cs="Arial"/>
          <w:bCs/>
          <w:sz w:val="20"/>
          <w:szCs w:val="20"/>
          <w:lang w:val="ro-RO"/>
        </w:rPr>
        <w:t>2</w:t>
      </w:r>
      <w:r w:rsidR="00F16964">
        <w:rPr>
          <w:rFonts w:ascii="Arial" w:hAnsi="Arial" w:cs="Arial"/>
          <w:bCs/>
          <w:sz w:val="20"/>
          <w:szCs w:val="20"/>
          <w:lang w:val="ro-RO"/>
        </w:rPr>
        <w:t>9</w:t>
      </w:r>
      <w:r w:rsidR="006F481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C7578F">
        <w:rPr>
          <w:rFonts w:ascii="Arial" w:hAnsi="Arial" w:cs="Arial"/>
          <w:bCs/>
          <w:sz w:val="20"/>
          <w:szCs w:val="20"/>
          <w:lang w:val="ro-RO"/>
        </w:rPr>
        <w:t>aprilie</w:t>
      </w:r>
      <w:r w:rsidR="00EE0016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4811">
        <w:rPr>
          <w:rFonts w:ascii="Arial" w:hAnsi="Arial" w:cs="Arial"/>
          <w:bCs/>
          <w:sz w:val="20"/>
          <w:szCs w:val="20"/>
          <w:lang w:val="ro-RO"/>
        </w:rPr>
        <w:t>202</w:t>
      </w:r>
      <w:r w:rsidR="00F16964">
        <w:rPr>
          <w:rFonts w:ascii="Arial" w:hAnsi="Arial" w:cs="Arial"/>
          <w:bCs/>
          <w:sz w:val="20"/>
          <w:szCs w:val="20"/>
          <w:lang w:val="ro-RO"/>
        </w:rPr>
        <w:t>6</w:t>
      </w:r>
      <w:r w:rsidR="00CF7543" w:rsidRPr="00EF544C">
        <w:rPr>
          <w:rFonts w:ascii="Arial" w:hAnsi="Arial" w:cs="Arial"/>
          <w:bCs/>
          <w:sz w:val="20"/>
          <w:szCs w:val="20"/>
          <w:lang w:val="ro-RO"/>
        </w:rPr>
        <w:t xml:space="preserve">, începând cu ora </w:t>
      </w:r>
      <w:r w:rsidR="00C318D3">
        <w:rPr>
          <w:rFonts w:ascii="Arial" w:hAnsi="Arial" w:cs="Arial"/>
          <w:bCs/>
          <w:sz w:val="20"/>
          <w:szCs w:val="20"/>
          <w:lang w:val="ro-RO"/>
        </w:rPr>
        <w:t>10</w:t>
      </w:r>
      <w:r w:rsidR="00C1115B" w:rsidRPr="00EF544C">
        <w:rPr>
          <w:rFonts w:ascii="Arial" w:hAnsi="Arial" w:cs="Arial"/>
          <w:bCs/>
          <w:sz w:val="20"/>
          <w:szCs w:val="20"/>
          <w:lang w:val="ro-RO"/>
        </w:rPr>
        <w:t>:00</w:t>
      </w:r>
      <w:r w:rsidR="00F16964">
        <w:rPr>
          <w:rFonts w:ascii="Arial" w:hAnsi="Arial" w:cs="Arial"/>
          <w:bCs/>
          <w:sz w:val="20"/>
          <w:szCs w:val="20"/>
          <w:lang w:val="ro-RO"/>
        </w:rPr>
        <w:t xml:space="preserve"> am</w:t>
      </w:r>
      <w:r w:rsidR="00C1115B" w:rsidRPr="00EF544C">
        <w:rPr>
          <w:rFonts w:ascii="Arial" w:hAnsi="Arial" w:cs="Arial"/>
          <w:bCs/>
          <w:sz w:val="20"/>
          <w:szCs w:val="20"/>
          <w:lang w:val="ro-RO"/>
        </w:rPr>
        <w:t xml:space="preserve"> (ora României)</w:t>
      </w:r>
      <w:r w:rsidR="001C6CED" w:rsidRPr="00EF544C">
        <w:rPr>
          <w:rFonts w:ascii="Arial" w:hAnsi="Arial" w:cs="Arial"/>
          <w:bCs/>
          <w:sz w:val="20"/>
          <w:szCs w:val="20"/>
          <w:lang w:val="ro-RO"/>
        </w:rPr>
        <w:t>,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C6CED" w:rsidRPr="00EF544C">
        <w:rPr>
          <w:rFonts w:ascii="Arial" w:hAnsi="Arial" w:cs="Arial"/>
          <w:sz w:val="20"/>
          <w:szCs w:val="20"/>
          <w:lang w:val="ro-RO"/>
        </w:rPr>
        <w:t>î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n cazul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î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n care </w:t>
      </w:r>
      <w:r w:rsidR="007E24B9" w:rsidRPr="00EF544C">
        <w:rPr>
          <w:rFonts w:ascii="Arial" w:hAnsi="Arial" w:cs="Arial"/>
          <w:sz w:val="20"/>
          <w:szCs w:val="20"/>
          <w:lang w:val="ro-RO"/>
        </w:rPr>
        <w:t>AGOA</w:t>
      </w:r>
      <w:r w:rsidR="00331654" w:rsidRPr="00EF544C">
        <w:rPr>
          <w:rFonts w:ascii="Arial" w:hAnsi="Arial" w:cs="Arial"/>
          <w:sz w:val="20"/>
          <w:szCs w:val="20"/>
          <w:lang w:val="ro-RO"/>
        </w:rPr>
        <w:t xml:space="preserve"> OMV Petrom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1C6CED" w:rsidRPr="00EF544C">
        <w:rPr>
          <w:rFonts w:ascii="Arial" w:hAnsi="Arial" w:cs="Arial"/>
          <w:sz w:val="20"/>
          <w:szCs w:val="20"/>
          <w:lang w:val="ro-RO"/>
        </w:rPr>
        <w:t xml:space="preserve">nu se va putea </w:t>
      </w:r>
      <w:proofErr w:type="spellStart"/>
      <w:r w:rsidR="001C6CED" w:rsidRPr="00EF544C">
        <w:rPr>
          <w:rFonts w:ascii="Arial" w:hAnsi="Arial" w:cs="Arial"/>
          <w:sz w:val="20"/>
          <w:szCs w:val="20"/>
          <w:lang w:val="ro-RO"/>
        </w:rPr>
        <w:t>ţ</w:t>
      </w:r>
      <w:r w:rsidR="00041C03" w:rsidRPr="00EF544C">
        <w:rPr>
          <w:rFonts w:ascii="Arial" w:hAnsi="Arial" w:cs="Arial"/>
          <w:sz w:val="20"/>
          <w:szCs w:val="20"/>
          <w:lang w:val="ro-RO"/>
        </w:rPr>
        <w:t>ine</w:t>
      </w:r>
      <w:proofErr w:type="spellEnd"/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î</w:t>
      </w:r>
      <w:r w:rsidR="00ED18C5" w:rsidRPr="00EF544C">
        <w:rPr>
          <w:rFonts w:ascii="Arial" w:hAnsi="Arial" w:cs="Arial"/>
          <w:sz w:val="20"/>
          <w:szCs w:val="20"/>
          <w:lang w:val="ro-RO"/>
        </w:rPr>
        <w:t>n mod valabil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la prima convocare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ș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i </w:t>
      </w:r>
      <w:r w:rsidR="004E72D2">
        <w:rPr>
          <w:rFonts w:ascii="Arial" w:hAnsi="Arial" w:cs="Arial"/>
          <w:sz w:val="20"/>
          <w:szCs w:val="20"/>
          <w:lang w:val="ro-RO"/>
        </w:rPr>
        <w:t>în considerarea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C1971" w:rsidRPr="00EF544C">
        <w:rPr>
          <w:rFonts w:ascii="Arial" w:hAnsi="Arial" w:cs="Arial"/>
          <w:sz w:val="20"/>
          <w:szCs w:val="20"/>
          <w:lang w:val="ro-RO"/>
        </w:rPr>
        <w:t>documentați</w:t>
      </w:r>
      <w:r w:rsidR="004E72D2">
        <w:rPr>
          <w:rFonts w:ascii="Arial" w:hAnsi="Arial" w:cs="Arial"/>
          <w:sz w:val="20"/>
          <w:szCs w:val="20"/>
          <w:lang w:val="ro-RO"/>
        </w:rPr>
        <w:t>ei</w:t>
      </w:r>
      <w:r w:rsidR="00FB700A" w:rsidRPr="00EF544C">
        <w:rPr>
          <w:rFonts w:ascii="Arial" w:hAnsi="Arial" w:cs="Arial"/>
          <w:sz w:val="20"/>
          <w:szCs w:val="20"/>
          <w:lang w:val="ro-RO"/>
        </w:rPr>
        <w:t xml:space="preserve"> pus</w:t>
      </w:r>
      <w:r w:rsidR="004E72D2">
        <w:rPr>
          <w:rFonts w:ascii="Arial" w:hAnsi="Arial" w:cs="Arial"/>
          <w:sz w:val="20"/>
          <w:szCs w:val="20"/>
          <w:lang w:val="ro-RO"/>
        </w:rPr>
        <w:t>e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la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dispoziţie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de </w:t>
      </w:r>
      <w:r w:rsidR="001C6CED" w:rsidRPr="00EF544C">
        <w:rPr>
          <w:rFonts w:ascii="Arial" w:hAnsi="Arial" w:cs="Arial"/>
          <w:sz w:val="20"/>
          <w:szCs w:val="20"/>
          <w:lang w:val="ro-RO"/>
        </w:rPr>
        <w:t xml:space="preserve">OMV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Petrom</w:t>
      </w:r>
      <w:r w:rsidRPr="00EF544C">
        <w:rPr>
          <w:rFonts w:ascii="Arial" w:hAnsi="Arial" w:cs="Arial"/>
          <w:sz w:val="20"/>
          <w:szCs w:val="20"/>
          <w:lang w:val="ro-RO"/>
        </w:rPr>
        <w:t>,</w:t>
      </w:r>
    </w:p>
    <w:p w14:paraId="2CC98235" w14:textId="77777777" w:rsidR="00277600" w:rsidRPr="00EF544C" w:rsidRDefault="00FB700A" w:rsidP="00050B46">
      <w:pPr>
        <w:pStyle w:val="NormalWeb"/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î</w:t>
      </w:r>
      <w:r w:rsidR="00547D60" w:rsidRPr="00EF544C">
        <w:rPr>
          <w:rFonts w:ascii="Arial" w:hAnsi="Arial" w:cs="Arial"/>
          <w:sz w:val="20"/>
          <w:szCs w:val="20"/>
          <w:lang w:val="ro-RO"/>
        </w:rPr>
        <w:t>n conformitate cu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A</w:t>
      </w:r>
      <w:r w:rsidR="00B6684B" w:rsidRPr="00EF544C">
        <w:rPr>
          <w:rFonts w:ascii="Arial" w:hAnsi="Arial" w:cs="Arial"/>
          <w:sz w:val="20"/>
          <w:szCs w:val="20"/>
          <w:lang w:val="ro-RO"/>
        </w:rPr>
        <w:t>rt</w:t>
      </w:r>
      <w:r w:rsidR="00547D60" w:rsidRPr="00EF544C">
        <w:rPr>
          <w:rFonts w:ascii="Arial" w:hAnsi="Arial" w:cs="Arial"/>
          <w:sz w:val="20"/>
          <w:szCs w:val="20"/>
          <w:lang w:val="ro-RO"/>
        </w:rPr>
        <w:t>icolul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050B46">
        <w:rPr>
          <w:rFonts w:ascii="Arial" w:hAnsi="Arial" w:cs="Arial"/>
          <w:sz w:val="20"/>
          <w:szCs w:val="20"/>
          <w:lang w:val="ro-RO"/>
        </w:rPr>
        <w:t>208</w:t>
      </w:r>
      <w:r w:rsidR="00050B4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din Regulamentul </w:t>
      </w:r>
      <w:r w:rsidR="00050B46">
        <w:rPr>
          <w:rFonts w:ascii="Arial" w:hAnsi="Arial" w:cs="Arial"/>
          <w:sz w:val="20"/>
          <w:szCs w:val="20"/>
          <w:lang w:val="ro-RO"/>
        </w:rPr>
        <w:t>Autorității</w:t>
      </w:r>
      <w:r w:rsidR="0085284E">
        <w:rPr>
          <w:rFonts w:ascii="Arial" w:hAnsi="Arial" w:cs="Arial"/>
          <w:sz w:val="20"/>
          <w:szCs w:val="20"/>
          <w:lang w:val="ro-RO"/>
        </w:rPr>
        <w:t xml:space="preserve"> de Supraveghere Financiar</w:t>
      </w:r>
      <w:r w:rsidR="0085284E" w:rsidRPr="00050B46">
        <w:rPr>
          <w:rFonts w:ascii="Arial" w:hAnsi="Arial" w:cs="Arial"/>
          <w:sz w:val="20"/>
          <w:szCs w:val="20"/>
          <w:lang w:val="ro-RO"/>
        </w:rPr>
        <w:t>ă</w:t>
      </w:r>
      <w:r w:rsidR="00050B4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0F362E" w:rsidRPr="00EF544C">
        <w:rPr>
          <w:rFonts w:ascii="Arial" w:hAnsi="Arial" w:cs="Arial"/>
          <w:sz w:val="20"/>
          <w:szCs w:val="20"/>
          <w:lang w:val="ro-RO"/>
        </w:rPr>
        <w:t xml:space="preserve">nr. </w:t>
      </w:r>
      <w:r w:rsidR="00050B46">
        <w:rPr>
          <w:rFonts w:ascii="Arial" w:hAnsi="Arial" w:cs="Arial"/>
          <w:sz w:val="20"/>
          <w:szCs w:val="20"/>
          <w:lang w:val="ro-RO"/>
        </w:rPr>
        <w:t>5/2018</w:t>
      </w:r>
      <w:r w:rsidR="000F362E" w:rsidRPr="00EF544C">
        <w:rPr>
          <w:rFonts w:ascii="Arial" w:hAnsi="Arial" w:cs="Arial"/>
          <w:sz w:val="20"/>
          <w:szCs w:val="20"/>
          <w:lang w:val="ro-RO"/>
        </w:rPr>
        <w:t xml:space="preserve"> privind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 emitenții de instrumente financiare </w:t>
      </w:r>
      <w:r w:rsidR="0085284E" w:rsidRPr="00050B46">
        <w:rPr>
          <w:rFonts w:ascii="Arial" w:hAnsi="Arial" w:cs="Arial"/>
          <w:sz w:val="20"/>
          <w:szCs w:val="20"/>
          <w:lang w:val="ro-RO"/>
        </w:rPr>
        <w:t>și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 operațiuni</w:t>
      </w:r>
      <w:r w:rsidR="00050B46">
        <w:rPr>
          <w:rFonts w:ascii="Arial" w:hAnsi="Arial" w:cs="Arial"/>
          <w:sz w:val="20"/>
          <w:szCs w:val="20"/>
          <w:lang w:val="ro-RO"/>
        </w:rPr>
        <w:t xml:space="preserve"> 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de </w:t>
      </w:r>
      <w:r w:rsidR="0085284E" w:rsidRPr="00050B46">
        <w:rPr>
          <w:rFonts w:ascii="Arial" w:hAnsi="Arial" w:cs="Arial"/>
          <w:sz w:val="20"/>
          <w:szCs w:val="20"/>
          <w:lang w:val="ro-RO"/>
        </w:rPr>
        <w:t>piață</w:t>
      </w:r>
      <w:r w:rsidR="000F362E" w:rsidRPr="00EF544C">
        <w:rPr>
          <w:rFonts w:ascii="Arial" w:hAnsi="Arial" w:cs="Arial"/>
          <w:sz w:val="20"/>
          <w:szCs w:val="20"/>
          <w:lang w:val="ro-RO"/>
        </w:rPr>
        <w:t>,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499508B0" w14:textId="77777777" w:rsidR="00FB700A" w:rsidRPr="00EF544C" w:rsidRDefault="00FB700A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57B352E" w14:textId="77777777" w:rsidR="00B6684B" w:rsidRPr="00EF544C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 xml:space="preserve">prin prezentul formular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îmi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3731AB" w:rsidRPr="00EF544C">
        <w:rPr>
          <w:rFonts w:ascii="Arial" w:hAnsi="Arial" w:cs="Arial"/>
          <w:sz w:val="20"/>
          <w:szCs w:val="20"/>
          <w:lang w:val="ro-RO"/>
        </w:rPr>
        <w:t xml:space="preserve">exercit votul prin </w:t>
      </w:r>
      <w:proofErr w:type="spellStart"/>
      <w:r w:rsidR="003731AB" w:rsidRPr="00EF544C">
        <w:rPr>
          <w:rFonts w:ascii="Arial" w:hAnsi="Arial" w:cs="Arial"/>
          <w:sz w:val="20"/>
          <w:szCs w:val="20"/>
          <w:lang w:val="ro-RO"/>
        </w:rPr>
        <w:t>corespondenţă</w:t>
      </w:r>
      <w:proofErr w:type="spellEnd"/>
      <w:r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după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cum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urmează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: </w:t>
      </w:r>
    </w:p>
    <w:p w14:paraId="12B41F79" w14:textId="77777777" w:rsidR="0088515B" w:rsidRPr="00EF544C" w:rsidRDefault="0088515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3281EE1" w14:textId="788D7305" w:rsidR="00BF3586" w:rsidRPr="00DE30A1" w:rsidRDefault="00BF3586" w:rsidP="00BF3586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1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</w:t>
      </w:r>
      <w:proofErr w:type="spellStart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situaţiilor</w:t>
      </w:r>
      <w:proofErr w:type="spellEnd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financiare individuale ale OMV Petrom aferente anului financiar încheiat la 31 decembrie </w:t>
      </w:r>
      <w:r w:rsidR="006F4811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20</w:t>
      </w:r>
      <w:r w:rsidR="006F4811">
        <w:rPr>
          <w:rFonts w:ascii="Arial" w:hAnsi="Arial" w:cs="Arial"/>
          <w:b/>
          <w:bCs/>
          <w:iCs/>
          <w:sz w:val="20"/>
          <w:szCs w:val="20"/>
          <w:lang w:val="ro-RO"/>
        </w:rPr>
        <w:t>2</w:t>
      </w:r>
      <w:r w:rsidR="00F16964">
        <w:rPr>
          <w:rFonts w:ascii="Arial" w:hAnsi="Arial" w:cs="Arial"/>
          <w:b/>
          <w:bCs/>
          <w:iCs/>
          <w:sz w:val="20"/>
          <w:szCs w:val="20"/>
          <w:lang w:val="ro-RO"/>
        </w:rPr>
        <w:t>5</w:t>
      </w:r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, întocmite în conformitate cu Standardele </w:t>
      </w:r>
      <w:proofErr w:type="spellStart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Internaţionale</w:t>
      </w:r>
      <w:proofErr w:type="spellEnd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de Raportare Financiară (IFRS), așa cum este prevăzut în Ordinul Ministrului Finanțelor Publice nr. 2844/2016, în baza Raportului Auditorului Independent, a Raportului Directoratului </w:t>
      </w:r>
      <w:proofErr w:type="spellStart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="0051466E"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a Raportului Consiliului de Supraveghere aferente anului financiar </w:t>
      </w:r>
      <w:r w:rsidR="006F4811">
        <w:rPr>
          <w:rFonts w:ascii="Arial" w:hAnsi="Arial" w:cs="Arial"/>
          <w:b/>
          <w:bCs/>
          <w:iCs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bCs/>
          <w:iCs/>
          <w:sz w:val="20"/>
          <w:szCs w:val="20"/>
          <w:lang w:val="ro-RO"/>
        </w:rPr>
        <w:t>5</w:t>
      </w:r>
      <w:r w:rsidRPr="00DE30A1">
        <w:rPr>
          <w:rFonts w:ascii="Arial" w:hAnsi="Arial" w:cs="Arial"/>
          <w:b/>
          <w:bCs/>
          <w:iCs/>
          <w:sz w:val="20"/>
          <w:szCs w:val="20"/>
          <w:lang w:val="ro-RO"/>
        </w:rPr>
        <w:t>.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553560E0" w14:textId="77777777" w:rsidR="00BF3586" w:rsidRPr="00DE30A1" w:rsidRDefault="00BF3586" w:rsidP="00BF3586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BD2419F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4C2C5F35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5D4D4433" w14:textId="6CB9D4AB" w:rsidR="00BF3586" w:rsidRPr="00DE30A1" w:rsidRDefault="00BF3586" w:rsidP="00BF3586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2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</w:t>
      </w:r>
      <w:proofErr w:type="spellStart"/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>situaţiilor</w:t>
      </w:r>
      <w:proofErr w:type="spellEnd"/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financiare consolidate ale OMV Petrom aferente anului financiar încheiat la 31 decembrie </w:t>
      </w:r>
      <w:r w:rsidR="006F4811">
        <w:rPr>
          <w:rFonts w:ascii="Arial" w:hAnsi="Arial" w:cs="Arial"/>
          <w:b/>
          <w:bCs/>
          <w:iCs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bCs/>
          <w:iCs/>
          <w:sz w:val="20"/>
          <w:szCs w:val="20"/>
          <w:lang w:val="ro-RO"/>
        </w:rPr>
        <w:t>5</w:t>
      </w:r>
      <w:r w:rsidR="006F4811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</w:t>
      </w:r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întocmite în </w:t>
      </w:r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lastRenderedPageBreak/>
        <w:t xml:space="preserve">conformitate cu IFRS, adoptate de către Uniunea Europeană, în baza Raportului Auditorului Independent, a Raportului Directoratului </w:t>
      </w:r>
      <w:proofErr w:type="spellStart"/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="0051466E"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a Raportului Consiliului de Supraveghere aferente anului financiar </w:t>
      </w:r>
      <w:r w:rsidR="006F4811">
        <w:rPr>
          <w:rFonts w:ascii="Arial" w:hAnsi="Arial" w:cs="Arial"/>
          <w:b/>
          <w:bCs/>
          <w:iCs/>
          <w:sz w:val="20"/>
          <w:szCs w:val="20"/>
          <w:lang w:val="ro-RO"/>
        </w:rPr>
        <w:t>202</w:t>
      </w:r>
      <w:r w:rsidR="00F16964">
        <w:rPr>
          <w:rFonts w:ascii="Arial" w:hAnsi="Arial" w:cs="Arial"/>
          <w:b/>
          <w:bCs/>
          <w:iCs/>
          <w:sz w:val="20"/>
          <w:szCs w:val="20"/>
          <w:lang w:val="ro-RO"/>
        </w:rPr>
        <w:t>5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bCs/>
          <w:iCs/>
          <w:sz w:val="20"/>
          <w:szCs w:val="20"/>
          <w:lang w:val="ro-RO"/>
        </w:rPr>
        <w:t>]</w:t>
      </w:r>
      <w:r w:rsidRPr="00DE30A1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783E5175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09C7FC27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58212761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AF08B75" w14:textId="5197C8B7" w:rsidR="00BF3586" w:rsidRPr="007C5AE5" w:rsidRDefault="00BF3586" w:rsidP="00262C66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3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5B2D6C"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Raportului Anual care cuprinde de asemenea și Raportul Directoratului, Declarația consolidată privind Durabilitatea </w:t>
      </w:r>
      <w:proofErr w:type="spellStart"/>
      <w:r w:rsidR="005B2D6C"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="005B2D6C"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Raportul Consiliului de Supraveghere pentru anul financiar 2025.</w:t>
      </w:r>
      <w:r w:rsidRPr="007C5AE5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7C5AE5">
        <w:rPr>
          <w:rFonts w:ascii="Arial" w:hAnsi="Arial" w:cs="Arial"/>
          <w:sz w:val="20"/>
          <w:szCs w:val="20"/>
          <w:lang w:val="ro-RO"/>
        </w:rPr>
        <w:t>]:</w:t>
      </w:r>
    </w:p>
    <w:p w14:paraId="4922CB77" w14:textId="77777777" w:rsidR="00BF3586" w:rsidRPr="00DE30A1" w:rsidRDefault="00BF3586" w:rsidP="00BF3586">
      <w:pPr>
        <w:tabs>
          <w:tab w:val="num" w:pos="0"/>
        </w:tabs>
        <w:spacing w:line="240" w:lineRule="atLeast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DE30A1">
        <w:rPr>
          <w:rFonts w:ascii="Arial" w:hAnsi="Arial" w:cs="Arial"/>
          <w:iCs/>
          <w:sz w:val="20"/>
          <w:szCs w:val="20"/>
          <w:lang w:val="ro-RO"/>
        </w:rPr>
        <w:t xml:space="preserve"> </w:t>
      </w:r>
    </w:p>
    <w:p w14:paraId="56E46467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12ECAAE6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C64E71D" w14:textId="57DD3A4F" w:rsidR="00BF3586" w:rsidRPr="005B2D6C" w:rsidRDefault="00BF3586" w:rsidP="005B2D6C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4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5B2D6C" w:rsidRPr="005B2D6C">
        <w:rPr>
          <w:rFonts w:ascii="Arial" w:hAnsi="Arial" w:cs="Arial"/>
          <w:b/>
          <w:bCs/>
          <w:sz w:val="20"/>
          <w:szCs w:val="20"/>
          <w:lang w:val="ro-RO"/>
        </w:rPr>
        <w:t>Aprobarea repartizării profitului, determinat în conformitate cu prevederile legale, precum și distribuirea de dividende de bază pentru anul financiar 2025, astfel cum este detaliat și prezentat în cadrul materialelor informative.</w:t>
      </w:r>
      <w:r w:rsidRPr="005B2D6C">
        <w:rPr>
          <w:rFonts w:ascii="Arial" w:hAnsi="Arial" w:cs="Arial"/>
          <w:b/>
          <w:sz w:val="20"/>
          <w:szCs w:val="20"/>
          <w:lang w:val="ro-RO"/>
        </w:rPr>
        <w:t>”</w:t>
      </w:r>
      <w:r w:rsidRPr="005B2D6C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660307CB" w14:textId="77777777" w:rsidR="00BF3586" w:rsidRPr="00FB6EAA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2AF09F2" w14:textId="78374B9B" w:rsidR="00AA7343" w:rsidRPr="00820F41" w:rsidRDefault="00AA7343" w:rsidP="00AA7343">
      <w:pPr>
        <w:spacing w:line="240" w:lineRule="atLeast"/>
        <w:ind w:left="360"/>
        <w:jc w:val="both"/>
        <w:rPr>
          <w:rFonts w:ascii="Arial" w:hAnsi="Arial" w:cs="Arial"/>
          <w:bCs/>
          <w:iCs/>
          <w:sz w:val="20"/>
          <w:szCs w:val="20"/>
          <w:lang w:val="ro-RO"/>
        </w:rPr>
      </w:pPr>
      <w:r w:rsidRPr="00820F41">
        <w:rPr>
          <w:rFonts w:ascii="Arial" w:hAnsi="Arial" w:cs="Arial"/>
          <w:bCs/>
          <w:sz w:val="20"/>
          <w:szCs w:val="20"/>
          <w:lang w:val="ro-RO"/>
        </w:rPr>
        <w:t xml:space="preserve">Propunerea Directoratul cu privire la 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 xml:space="preserve">aprobarea repartizării profitului, determinat în conformitate cu prevederile legale, înregistrat în anul financiar încheiat la 31 Decembrie </w:t>
      </w:r>
      <w:r>
        <w:rPr>
          <w:rFonts w:ascii="Arial" w:hAnsi="Arial" w:cs="Arial"/>
          <w:bCs/>
          <w:iCs/>
          <w:sz w:val="20"/>
          <w:szCs w:val="20"/>
          <w:lang w:val="ro-RO"/>
        </w:rPr>
        <w:t>202</w:t>
      </w:r>
      <w:r w:rsidR="000969A1">
        <w:rPr>
          <w:rFonts w:ascii="Arial" w:hAnsi="Arial" w:cs="Arial"/>
          <w:bCs/>
          <w:iCs/>
          <w:sz w:val="20"/>
          <w:szCs w:val="20"/>
          <w:lang w:val="ro-RO"/>
        </w:rPr>
        <w:t>5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 xml:space="preserve">, </w:t>
      </w:r>
      <w:r>
        <w:rPr>
          <w:rFonts w:ascii="Arial" w:hAnsi="Arial" w:cs="Arial"/>
          <w:bCs/>
          <w:iCs/>
          <w:sz w:val="20"/>
          <w:szCs w:val="20"/>
          <w:lang w:val="ro-RO"/>
        </w:rPr>
        <w:t xml:space="preserve">este 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>după cum urmează:</w:t>
      </w:r>
    </w:p>
    <w:p w14:paraId="301D4F46" w14:textId="77777777" w:rsidR="00AA7343" w:rsidRDefault="00AA7343" w:rsidP="00AA73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14:paraId="582D8AF9" w14:textId="04A079A9" w:rsidR="000969A1" w:rsidRPr="00E446B5" w:rsidRDefault="000969A1" w:rsidP="000969A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E446B5">
        <w:rPr>
          <w:rFonts w:ascii="Arial" w:hAnsi="Arial" w:cs="Arial"/>
          <w:sz w:val="20"/>
          <w:szCs w:val="20"/>
          <w:lang w:val="ro-RO"/>
        </w:rPr>
        <w:t xml:space="preserve">către rezerve din facilități fiscale (profit reinvestit) o sumă de </w:t>
      </w:r>
      <w:r w:rsidRPr="000969A1">
        <w:rPr>
          <w:rFonts w:ascii="Arial" w:hAnsi="Arial" w:cs="Arial"/>
          <w:b/>
          <w:bCs/>
          <w:sz w:val="20"/>
          <w:szCs w:val="20"/>
          <w:lang w:val="ro-RO"/>
        </w:rPr>
        <w:t>73.970.239,10 lei</w:t>
      </w:r>
      <w:r>
        <w:rPr>
          <w:rFonts w:ascii="Arial" w:hAnsi="Arial" w:cs="Arial"/>
          <w:sz w:val="20"/>
          <w:szCs w:val="20"/>
          <w:lang w:val="ro-RO"/>
        </w:rPr>
        <w:t>;</w:t>
      </w:r>
    </w:p>
    <w:p w14:paraId="40A96057" w14:textId="77777777" w:rsidR="000969A1" w:rsidRPr="00E446B5" w:rsidRDefault="000969A1" w:rsidP="000969A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E446B5">
        <w:rPr>
          <w:rFonts w:ascii="Arial" w:hAnsi="Arial" w:cs="Arial"/>
          <w:sz w:val="20"/>
          <w:szCs w:val="20"/>
          <w:lang w:val="ro-RO"/>
        </w:rPr>
        <w:t>către dividende</w:t>
      </w:r>
      <w:r>
        <w:rPr>
          <w:rFonts w:ascii="Arial" w:hAnsi="Arial" w:cs="Arial"/>
          <w:sz w:val="20"/>
          <w:szCs w:val="20"/>
          <w:lang w:val="ro-RO"/>
        </w:rPr>
        <w:t xml:space="preserve"> de bază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 în sumă brută de </w:t>
      </w:r>
      <w:r w:rsidRPr="000969A1">
        <w:rPr>
          <w:rFonts w:ascii="Arial" w:hAnsi="Arial" w:cs="Arial"/>
          <w:b/>
          <w:bCs/>
          <w:sz w:val="20"/>
          <w:szCs w:val="20"/>
          <w:lang w:val="ro-RO"/>
        </w:rPr>
        <w:t>0,0466 lei/acțiune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pentru a fi distribuite 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către acționarii OMV Petrom. </w:t>
      </w:r>
    </w:p>
    <w:p w14:paraId="1F207E3A" w14:textId="77777777" w:rsidR="000969A1" w:rsidRDefault="000969A1" w:rsidP="00AA73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14:paraId="656A2B61" w14:textId="77777777" w:rsidR="000969A1" w:rsidRPr="000969A1" w:rsidRDefault="000969A1" w:rsidP="00916A49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Plata dividendelor de bază va fi efectuată în lei către acționarii OMV Petrom înregistrați în registrul acționarilor </w:t>
      </w:r>
      <w:proofErr w:type="spellStart"/>
      <w:r w:rsidRPr="000969A1">
        <w:rPr>
          <w:rFonts w:ascii="Arial" w:hAnsi="Arial" w:cs="Arial"/>
          <w:bCs/>
          <w:sz w:val="20"/>
          <w:szCs w:val="20"/>
          <w:lang w:val="ro-RO"/>
        </w:rPr>
        <w:t>ţinut</w:t>
      </w:r>
      <w:proofErr w:type="spellEnd"/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de Depozitarul Central S.A. la </w:t>
      </w:r>
      <w:r w:rsidRPr="000969A1">
        <w:rPr>
          <w:rFonts w:ascii="Arial" w:hAnsi="Arial" w:cs="Arial"/>
          <w:b/>
          <w:sz w:val="20"/>
          <w:szCs w:val="20"/>
          <w:lang w:val="ro-RO"/>
        </w:rPr>
        <w:t>Data de Înregistrare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stabilită de această AGOA (Data de Înregistrare propusă a fi aprobată de AGOA fiind </w:t>
      </w:r>
      <w:r w:rsidRPr="000969A1">
        <w:rPr>
          <w:rFonts w:ascii="Arial" w:hAnsi="Arial" w:cs="Arial"/>
          <w:b/>
          <w:sz w:val="20"/>
          <w:szCs w:val="20"/>
          <w:lang w:val="ro-RO"/>
        </w:rPr>
        <w:t>15 mai 2026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), începând cu </w:t>
      </w:r>
      <w:r w:rsidRPr="000969A1">
        <w:rPr>
          <w:rFonts w:ascii="Arial" w:hAnsi="Arial" w:cs="Arial"/>
          <w:b/>
          <w:sz w:val="20"/>
          <w:szCs w:val="20"/>
          <w:lang w:val="ro-RO"/>
        </w:rPr>
        <w:t>Data Plății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stabilită de această AGOA (Data Plății propusă a fi aprobată de AGOA fiind </w:t>
      </w:r>
      <w:r w:rsidRPr="000969A1">
        <w:rPr>
          <w:rFonts w:ascii="Arial" w:hAnsi="Arial" w:cs="Arial"/>
          <w:b/>
          <w:sz w:val="20"/>
          <w:szCs w:val="20"/>
          <w:lang w:val="ro-RO"/>
        </w:rPr>
        <w:t>8 iunie 2026</w:t>
      </w:r>
      <w:r w:rsidRPr="000969A1">
        <w:rPr>
          <w:rFonts w:ascii="Arial" w:hAnsi="Arial" w:cs="Arial"/>
          <w:bCs/>
          <w:sz w:val="20"/>
          <w:szCs w:val="20"/>
          <w:lang w:val="ro-RO"/>
        </w:rPr>
        <w:t>).</w:t>
      </w:r>
    </w:p>
    <w:p w14:paraId="03AB6607" w14:textId="77777777" w:rsidR="000969A1" w:rsidRPr="00916A49" w:rsidRDefault="000969A1" w:rsidP="00916A49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53EC005A" w14:textId="77777777" w:rsidR="000969A1" w:rsidRPr="000969A1" w:rsidRDefault="000969A1" w:rsidP="00916A49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969A1">
        <w:rPr>
          <w:rFonts w:ascii="Arial" w:hAnsi="Arial" w:cs="Arial"/>
          <w:bCs/>
          <w:sz w:val="20"/>
          <w:szCs w:val="20"/>
          <w:lang w:val="ro-RO"/>
        </w:rPr>
        <w:t>Valoarea netă a dividendelor și a impozitului aferent vor fi stabilite folosind următoarea metodă de calcul: dividendul brut aferent fiecărui acționar va fi determinat prin înmulțirea numărului de acțiuni deținute, la Data de Înregistrare, de către acționarul respectiv, cu valoarea dividendului brut aferent unei acțiuni; suma rezultată va fi rotunjită prin lipsă la două zecimale conform Codului Depozitarului Central S.A., cu modificările și completările subsecvente; ulterior, impozitul pe dividende va fi calculat aplicând rata de impozitare relevantă la valoarea brută a dividendelor deja rotunjită prin lipsă la două zecimale; suma dividendelor nete de plată va reprezenta diferența dintre dividendul brut rotunjit la două zecimale prin lipsă și suma aferentă impozitului rotunjită în plus/ în minus conform prevederilor legale.</w:t>
      </w:r>
    </w:p>
    <w:p w14:paraId="013B1D9F" w14:textId="77777777" w:rsidR="000969A1" w:rsidRPr="00916A49" w:rsidRDefault="000969A1" w:rsidP="00916A49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350F1064" w14:textId="68ED188F" w:rsidR="000969A1" w:rsidRPr="000969A1" w:rsidRDefault="00916A49" w:rsidP="00916A49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916A49">
        <w:rPr>
          <w:rFonts w:ascii="Arial" w:hAnsi="Arial" w:cs="Arial"/>
          <w:bCs/>
          <w:sz w:val="20"/>
          <w:szCs w:val="20"/>
          <w:lang w:val="ro-RO"/>
        </w:rPr>
        <w:t>P</w:t>
      </w:r>
      <w:r w:rsidR="000969A1" w:rsidRPr="000969A1">
        <w:rPr>
          <w:rFonts w:ascii="Arial" w:hAnsi="Arial" w:cs="Arial"/>
          <w:bCs/>
          <w:sz w:val="20"/>
          <w:szCs w:val="20"/>
          <w:lang w:val="ro-RO"/>
        </w:rPr>
        <w:t xml:space="preserve">lata dividendelor de bază se efectuează prin Depozitarul Central S.A. (i) prin participanții la sistemul acestuia de compensare-decontare și registru și, după caz, (ii) prin agentul de plată BRD </w:t>
      </w:r>
      <w:proofErr w:type="spellStart"/>
      <w:r w:rsidR="000969A1" w:rsidRPr="000969A1">
        <w:rPr>
          <w:rFonts w:ascii="Arial" w:hAnsi="Arial" w:cs="Arial"/>
          <w:bCs/>
          <w:sz w:val="20"/>
          <w:szCs w:val="20"/>
          <w:lang w:val="ro-RO"/>
        </w:rPr>
        <w:t>Groupe</w:t>
      </w:r>
      <w:proofErr w:type="spellEnd"/>
      <w:r w:rsidR="000969A1" w:rsidRPr="000969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="000969A1" w:rsidRPr="000969A1">
        <w:rPr>
          <w:rFonts w:ascii="Arial" w:hAnsi="Arial" w:cs="Arial"/>
          <w:bCs/>
          <w:sz w:val="20"/>
          <w:szCs w:val="20"/>
          <w:lang w:val="ro-RO"/>
        </w:rPr>
        <w:t>Societe</w:t>
      </w:r>
      <w:proofErr w:type="spellEnd"/>
      <w:r w:rsidR="000969A1" w:rsidRPr="000969A1">
        <w:rPr>
          <w:rFonts w:ascii="Arial" w:hAnsi="Arial" w:cs="Arial"/>
          <w:bCs/>
          <w:sz w:val="20"/>
          <w:szCs w:val="20"/>
          <w:lang w:val="ro-RO"/>
        </w:rPr>
        <w:t xml:space="preserve"> Generale S.A. </w:t>
      </w:r>
    </w:p>
    <w:p w14:paraId="1F4660A0" w14:textId="77777777" w:rsidR="000969A1" w:rsidRDefault="000969A1" w:rsidP="00AA7343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C178F88" w14:textId="77777777" w:rsidR="00E250DA" w:rsidRPr="005972DC" w:rsidRDefault="00E250DA" w:rsidP="00AA7343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055B932" w14:textId="77777777" w:rsidR="00AA7343" w:rsidRPr="005972DC" w:rsidRDefault="00AA7343" w:rsidP="00916A49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5972DC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5972DC">
        <w:rPr>
          <w:rFonts w:ascii="Arial" w:hAnsi="Arial" w:cs="Arial"/>
          <w:sz w:val="20"/>
          <w:szCs w:val="20"/>
          <w:lang w:val="ro-RO"/>
        </w:rPr>
        <w:tab/>
      </w:r>
      <w:r w:rsidRPr="005972DC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5972DC">
        <w:rPr>
          <w:rFonts w:ascii="Arial" w:hAnsi="Arial" w:cs="Arial"/>
          <w:sz w:val="20"/>
          <w:szCs w:val="20"/>
          <w:lang w:val="ro-RO"/>
        </w:rPr>
        <w:tab/>
      </w:r>
      <w:r w:rsidRPr="005972DC">
        <w:rPr>
          <w:rFonts w:ascii="Arial" w:hAnsi="Arial" w:cs="Arial"/>
          <w:sz w:val="20"/>
          <w:szCs w:val="20"/>
          <w:lang w:val="ro-RO"/>
        </w:rPr>
        <w:tab/>
        <w:t>Abținere _________</w:t>
      </w:r>
    </w:p>
    <w:p w14:paraId="4C9FAC80" w14:textId="77777777" w:rsidR="00BF3586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4537D866" w14:textId="77777777" w:rsidR="005B2D6C" w:rsidRDefault="005B2D6C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312A5194" w14:textId="5401DF42" w:rsidR="005B2D6C" w:rsidRPr="00EA399C" w:rsidRDefault="005B2D6C" w:rsidP="00EA399C">
      <w:pPr>
        <w:numPr>
          <w:ilvl w:val="0"/>
          <w:numId w:val="6"/>
        </w:numPr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6A267A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EA399C">
        <w:rPr>
          <w:rFonts w:ascii="Arial" w:hAnsi="Arial" w:cs="Arial"/>
          <w:sz w:val="20"/>
          <w:szCs w:val="20"/>
          <w:lang w:val="ro-RO"/>
        </w:rPr>
        <w:t>5</w:t>
      </w:r>
      <w:r w:rsidRPr="006A267A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6A267A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EA399C" w:rsidRPr="00EA399C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distribuirii de dividende speciale, astfel cum este detaliat și prezentat în cadrul materialelor informative.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EA399C">
        <w:rPr>
          <w:rFonts w:ascii="Arial" w:hAnsi="Arial" w:cs="Arial"/>
          <w:sz w:val="20"/>
          <w:szCs w:val="20"/>
          <w:lang w:val="ro-RO"/>
        </w:rPr>
        <w:t>]</w:t>
      </w:r>
      <w:r w:rsidRPr="00EA399C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3F886F96" w14:textId="77777777" w:rsidR="005B2D6C" w:rsidRPr="00EA399C" w:rsidRDefault="005B2D6C" w:rsidP="005B2D6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02D98A5" w14:textId="365BC87D" w:rsidR="005B2D6C" w:rsidRPr="006A267A" w:rsidRDefault="005B2D6C" w:rsidP="005B2D6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t xml:space="preserve">Propunerea Directoratului cu privire la distribuirea </w:t>
      </w:r>
      <w:r w:rsidR="00EA399C" w:rsidRPr="00EA399C">
        <w:rPr>
          <w:rFonts w:ascii="Arial" w:hAnsi="Arial" w:cs="Arial"/>
          <w:sz w:val="20"/>
          <w:szCs w:val="20"/>
          <w:lang w:val="ro-RO"/>
        </w:rPr>
        <w:t xml:space="preserve">de dividende speciale în valoare brută de </w:t>
      </w:r>
      <w:r w:rsidR="00EA399C" w:rsidRPr="00EA399C">
        <w:rPr>
          <w:rFonts w:ascii="Arial" w:hAnsi="Arial" w:cs="Arial"/>
          <w:b/>
          <w:bCs/>
          <w:sz w:val="20"/>
          <w:szCs w:val="20"/>
          <w:lang w:val="ro-RO"/>
        </w:rPr>
        <w:t>0,0112 lei pe acțiune</w:t>
      </w:r>
      <w:r w:rsidRPr="006A267A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6A267A">
        <w:rPr>
          <w:rFonts w:ascii="Arial" w:hAnsi="Arial" w:cs="Arial"/>
          <w:sz w:val="20"/>
          <w:szCs w:val="20"/>
          <w:lang w:val="ro-RO"/>
        </w:rPr>
        <w:t>către acționarii OMV Petrom.</w:t>
      </w:r>
    </w:p>
    <w:p w14:paraId="52F9001F" w14:textId="77777777" w:rsidR="00EA399C" w:rsidRDefault="00EA399C" w:rsidP="00EA399C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ABC1004" w14:textId="77777777" w:rsidR="00EA399C" w:rsidRDefault="00EA399C" w:rsidP="00EA399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t xml:space="preserve">Plata dividendelor speciale va fi efectuată în lei către acționarii OMV Petrom înregistrați în registrul acționarilor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ţinut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de Depozitarul Central S.A. la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 xml:space="preserve">Data de Înregistrare 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stabilită de această AGOA (Data de Înregistrare propusă a fi aprobată de AGOA fiind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15 mai 2026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), începând cu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Data Plății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 stabilită de această AGOA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(Data Plății propusă a fi aprobată de AGOA fiind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8 iunie 2026</w:t>
      </w:r>
      <w:r w:rsidRPr="00EA399C">
        <w:rPr>
          <w:rFonts w:ascii="Arial" w:hAnsi="Arial" w:cs="Arial"/>
          <w:sz w:val="20"/>
          <w:szCs w:val="20"/>
          <w:lang w:val="ro-RO"/>
        </w:rPr>
        <w:t>).</w:t>
      </w:r>
    </w:p>
    <w:p w14:paraId="33497A18" w14:textId="77777777" w:rsidR="00EA399C" w:rsidRDefault="00EA399C" w:rsidP="00EA399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7468CA2" w14:textId="77777777" w:rsidR="00EA399C" w:rsidRPr="00EA399C" w:rsidRDefault="00EA399C" w:rsidP="00EA399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lastRenderedPageBreak/>
        <w:t>Valoarea netă a dividendelor și a impozitului aferent vor fi stabilite folosind următoarea metodă de calcul: dividendul brut aferent fiecărui acționar va fi determinat prin înmulțirea numărului de acțiuni deținute, la Data de Înregistrare, de către acționarul respectiv, cu valoarea dividendului brut aferent unei acțiuni; suma rezultată va fi rotunjită prin lipsă la două zecimale conform Codului Depozitarului Central S.A., cu modificările și completările subsecvente; ulterior, impozitul pe dividende va fi calculat aplicând rata de impozitare relevantă la valoarea brută a dividendelor deja rotunjită prin lipsă la două zecimale; suma dividendelor nete de plată va reprezenta diferența dintre dividendul brut rotunjit la două zecimale prin lipsă și suma aferentă impozitului rotunjită în plus/ în minus conform prevederilor legale.</w:t>
      </w:r>
    </w:p>
    <w:p w14:paraId="59A496DE" w14:textId="77777777" w:rsidR="00EA399C" w:rsidRDefault="00EA399C" w:rsidP="00EA399C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2DF5DDE" w14:textId="0B57D5A4" w:rsidR="00EA399C" w:rsidRPr="00EA399C" w:rsidRDefault="00EA399C" w:rsidP="00EA399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250DA">
        <w:rPr>
          <w:rFonts w:ascii="Arial" w:hAnsi="Arial" w:cs="Arial"/>
          <w:sz w:val="20"/>
          <w:szCs w:val="20"/>
          <w:lang w:val="ro-RO"/>
        </w:rPr>
        <w:t>P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lata dividendelor speciale se efectuează prin Depozitarul Central S.A. (i) prin participanții la sistemul  acestuia de compensare-decontare și registru și, după caz, (ii) prin agentul de plată BRD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Groupe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Societe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Generale S.A. </w:t>
      </w:r>
    </w:p>
    <w:p w14:paraId="2429639E" w14:textId="77777777" w:rsidR="00EA399C" w:rsidRPr="006A267A" w:rsidRDefault="00EA399C" w:rsidP="005B2D6C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49E4344" w14:textId="77777777" w:rsidR="005B2D6C" w:rsidRPr="006A267A" w:rsidRDefault="005B2D6C" w:rsidP="005B2D6C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68748D1" w14:textId="77777777" w:rsidR="005B2D6C" w:rsidRPr="006A267A" w:rsidRDefault="005B2D6C" w:rsidP="005B2D6C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6A267A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r w:rsidRPr="006A267A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6A267A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6A267A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6E45D708" w14:textId="77777777" w:rsidR="00BF3586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4FFFF37" w14:textId="77777777" w:rsidR="00344603" w:rsidRPr="00DE30A1" w:rsidRDefault="00344603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8574D37" w14:textId="32668A5E" w:rsidR="00BF3586" w:rsidRPr="00DE30A1" w:rsidRDefault="00BF3586" w:rsidP="00BF3586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7A23D0">
        <w:rPr>
          <w:rFonts w:ascii="Arial" w:hAnsi="Arial" w:cs="Arial"/>
          <w:sz w:val="20"/>
          <w:szCs w:val="20"/>
          <w:lang w:val="ro-RO"/>
        </w:rPr>
        <w:t>6</w:t>
      </w:r>
      <w:r w:rsidR="007A23D0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Aprobarea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Bugetului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de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Venituri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şi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Cheltuieli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aferent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A23D0" w:rsidRPr="00FE4352">
        <w:rPr>
          <w:rFonts w:ascii="Arial" w:hAnsi="Arial" w:cs="Arial"/>
          <w:b/>
          <w:sz w:val="20"/>
          <w:szCs w:val="20"/>
          <w:lang w:val="it-IT"/>
        </w:rPr>
        <w:t>anului</w:t>
      </w:r>
      <w:proofErr w:type="spellEnd"/>
      <w:r w:rsidR="007A23D0"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F4811">
        <w:rPr>
          <w:rFonts w:ascii="Arial" w:hAnsi="Arial" w:cs="Arial"/>
          <w:b/>
          <w:sz w:val="20"/>
          <w:szCs w:val="20"/>
          <w:lang w:val="it-IT"/>
        </w:rPr>
        <w:t>202</w:t>
      </w:r>
      <w:r w:rsidR="00E250DA">
        <w:rPr>
          <w:rFonts w:ascii="Arial" w:hAnsi="Arial" w:cs="Arial"/>
          <w:b/>
          <w:sz w:val="20"/>
          <w:szCs w:val="20"/>
          <w:lang w:val="it-IT"/>
        </w:rPr>
        <w:t>6</w:t>
      </w:r>
      <w:r w:rsidR="00262C66" w:rsidRPr="00262C66">
        <w:rPr>
          <w:rFonts w:ascii="Arial" w:hAnsi="Arial" w:cs="Arial"/>
          <w:b/>
          <w:sz w:val="20"/>
          <w:szCs w:val="20"/>
          <w:lang w:val="ro-RO"/>
        </w:rPr>
        <w:t>.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1839DB79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EA5760A" w14:textId="77777777" w:rsidR="00BF3586" w:rsidRPr="00DE30A1" w:rsidRDefault="00BF3586" w:rsidP="00BF3586">
      <w:pPr>
        <w:spacing w:line="240" w:lineRule="atLeast"/>
        <w:ind w:left="426" w:right="-46"/>
        <w:jc w:val="both"/>
        <w:rPr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2CAE499B" w14:textId="77777777" w:rsidR="00BF3586" w:rsidRDefault="00BF3586" w:rsidP="00BF3586">
      <w:pPr>
        <w:spacing w:line="240" w:lineRule="atLeast"/>
        <w:ind w:left="-111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99C5FFD" w14:textId="77777777" w:rsidR="00344603" w:rsidRPr="00DE30A1" w:rsidRDefault="00344603" w:rsidP="00BF3586">
      <w:pPr>
        <w:spacing w:line="240" w:lineRule="atLeast"/>
        <w:ind w:left="-111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54A8F68" w14:textId="2F1C311E" w:rsidR="00BF3586" w:rsidRPr="00DE30A1" w:rsidRDefault="00BF3586" w:rsidP="00BF3586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7A23D0">
        <w:rPr>
          <w:rFonts w:ascii="Arial" w:hAnsi="Arial" w:cs="Arial"/>
          <w:sz w:val="20"/>
          <w:szCs w:val="20"/>
          <w:lang w:val="ro-RO"/>
        </w:rPr>
        <w:t>7</w:t>
      </w:r>
      <w:r w:rsidR="007A23D0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7A23D0" w:rsidRPr="00172CCD">
        <w:rPr>
          <w:rFonts w:ascii="Arial" w:hAnsi="Arial" w:cs="Arial"/>
          <w:b/>
          <w:bCs/>
          <w:sz w:val="20"/>
          <w:szCs w:val="20"/>
          <w:lang w:val="ro-RO"/>
        </w:rPr>
        <w:t xml:space="preserve">Aprobarea descărcării de gestiune a membrilor Directoratului </w:t>
      </w:r>
      <w:proofErr w:type="spellStart"/>
      <w:r w:rsidR="007A23D0" w:rsidRPr="00172CCD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="007A23D0" w:rsidRPr="00172CCD">
        <w:rPr>
          <w:rFonts w:ascii="Arial" w:hAnsi="Arial" w:cs="Arial"/>
          <w:b/>
          <w:bCs/>
          <w:sz w:val="20"/>
          <w:szCs w:val="20"/>
          <w:lang w:val="ro-RO"/>
        </w:rPr>
        <w:t xml:space="preserve"> a membrilor Consiliului de Supraveghere pentru anul financiar </w:t>
      </w:r>
      <w:r w:rsidR="006F4811" w:rsidRPr="00172CCD">
        <w:rPr>
          <w:rFonts w:ascii="Arial" w:hAnsi="Arial" w:cs="Arial"/>
          <w:b/>
          <w:bCs/>
          <w:sz w:val="20"/>
          <w:szCs w:val="20"/>
          <w:lang w:val="ro-RO"/>
        </w:rPr>
        <w:t>20</w:t>
      </w:r>
      <w:r w:rsidR="006F4811">
        <w:rPr>
          <w:rFonts w:ascii="Arial" w:hAnsi="Arial" w:cs="Arial"/>
          <w:b/>
          <w:bCs/>
          <w:sz w:val="20"/>
          <w:szCs w:val="20"/>
          <w:lang w:val="ro-RO"/>
        </w:rPr>
        <w:t>2</w:t>
      </w:r>
      <w:r w:rsidR="00E250DA"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086C694B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21013EC" w14:textId="77777777" w:rsidR="00BF3586" w:rsidRPr="00FB6EAA" w:rsidRDefault="00BF3586" w:rsidP="00BF358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FB6EAA">
        <w:rPr>
          <w:rFonts w:ascii="Arial" w:hAnsi="Arial" w:cs="Arial"/>
          <w:sz w:val="20"/>
          <w:szCs w:val="20"/>
          <w:lang w:val="ro-RO"/>
        </w:rPr>
        <w:t xml:space="preserve">__________ </w:t>
      </w:r>
      <w:r w:rsidRPr="00FB6EAA">
        <w:rPr>
          <w:rFonts w:ascii="Arial" w:hAnsi="Arial" w:cs="Arial"/>
          <w:sz w:val="20"/>
          <w:szCs w:val="20"/>
          <w:lang w:val="ro-RO"/>
        </w:rPr>
        <w:tab/>
      </w:r>
      <w:r w:rsidRPr="00FB6EAA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FB6EAA">
        <w:rPr>
          <w:rFonts w:ascii="Arial" w:hAnsi="Arial" w:cs="Arial"/>
          <w:sz w:val="20"/>
          <w:szCs w:val="20"/>
          <w:lang w:val="ro-RO"/>
        </w:rPr>
        <w:tab/>
      </w:r>
      <w:r w:rsidRPr="00FB6EAA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369EADCC" w14:textId="77777777" w:rsidR="007A23D0" w:rsidRDefault="007A23D0" w:rsidP="00172CCD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43D4222" w14:textId="77777777" w:rsidR="00344603" w:rsidRDefault="00344603" w:rsidP="00172CCD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45D7704" w14:textId="47A02A62" w:rsidR="00AA7343" w:rsidRPr="00BC260F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C18A7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E250DA">
        <w:rPr>
          <w:rFonts w:ascii="Arial" w:hAnsi="Arial" w:cs="Arial"/>
          <w:sz w:val="20"/>
          <w:szCs w:val="20"/>
          <w:lang w:val="ro-RO"/>
        </w:rPr>
        <w:t>8</w:t>
      </w:r>
      <w:r w:rsidRPr="00FC18A7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FC18A7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BC260F">
        <w:rPr>
          <w:rFonts w:ascii="Arial" w:hAnsi="Arial" w:cs="Arial"/>
          <w:b/>
          <w:bCs/>
          <w:sz w:val="20"/>
          <w:szCs w:val="20"/>
          <w:lang w:val="ro-RO"/>
        </w:rPr>
        <w:t>Aprobarea Raportului de Remunerare pentru membrii Directoratului și membrii Consiliului de Supraveghere pentru anul financiar 202</w:t>
      </w:r>
      <w:r w:rsidR="00601DCF"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BC260F">
        <w:rPr>
          <w:rFonts w:ascii="Arial" w:hAnsi="Arial" w:cs="Arial"/>
          <w:b/>
          <w:bCs/>
          <w:sz w:val="20"/>
          <w:szCs w:val="20"/>
          <w:lang w:val="ro-RO"/>
        </w:rPr>
        <w:t xml:space="preserve">. </w:t>
      </w:r>
      <w:r w:rsidRPr="00BC260F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(vot consultativ)</w:t>
      </w:r>
      <w:r w:rsidRPr="00BC260F">
        <w:rPr>
          <w:rFonts w:ascii="Arial" w:hAnsi="Arial" w:cs="Arial"/>
          <w:sz w:val="20"/>
          <w:szCs w:val="20"/>
          <w:lang w:val="ro-RO"/>
        </w:rPr>
        <w:t>”]:</w:t>
      </w:r>
    </w:p>
    <w:p w14:paraId="30AB8C20" w14:textId="77777777" w:rsidR="00AA7343" w:rsidRPr="001C497F" w:rsidRDefault="00AA7343" w:rsidP="00AA7343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02B7FE4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BC77D8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BC77D8">
        <w:rPr>
          <w:rFonts w:ascii="Arial" w:hAnsi="Arial" w:cs="Arial"/>
          <w:sz w:val="20"/>
          <w:szCs w:val="20"/>
          <w:lang w:val="ro-RO"/>
        </w:rPr>
        <w:tab/>
      </w:r>
      <w:r w:rsidRPr="00BC77D8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BC77D8">
        <w:rPr>
          <w:rFonts w:ascii="Arial" w:hAnsi="Arial" w:cs="Arial"/>
          <w:sz w:val="20"/>
          <w:szCs w:val="20"/>
          <w:lang w:val="ro-RO"/>
        </w:rPr>
        <w:tab/>
      </w:r>
      <w:r w:rsidRPr="00BC77D8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7E34B722" w14:textId="77777777" w:rsidR="00AA7343" w:rsidRPr="00ED512B" w:rsidRDefault="00AA7343" w:rsidP="00E250DA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62999F" w14:textId="77777777" w:rsidR="00AA7343" w:rsidRPr="00ED512B" w:rsidRDefault="00AA7343" w:rsidP="00AA7343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CAC55C9" w14:textId="426C4CB1" w:rsidR="00AA7343" w:rsidRPr="00292DB5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2DB5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E250DA" w:rsidRPr="00292DB5">
        <w:rPr>
          <w:rFonts w:ascii="Arial" w:hAnsi="Arial" w:cs="Arial"/>
          <w:sz w:val="20"/>
          <w:szCs w:val="20"/>
          <w:lang w:val="ro-RO"/>
        </w:rPr>
        <w:t>9</w:t>
      </w:r>
      <w:r w:rsidRPr="00292DB5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292DB5">
        <w:rPr>
          <w:rFonts w:ascii="Arial" w:hAnsi="Arial" w:cs="Arial"/>
          <w:b/>
          <w:bCs/>
          <w:sz w:val="20"/>
          <w:szCs w:val="20"/>
          <w:lang w:val="ro-RO"/>
        </w:rPr>
        <w:t xml:space="preserve">„Aprobarea </w:t>
      </w:r>
      <w:proofErr w:type="spellStart"/>
      <w:r w:rsidRPr="00292DB5">
        <w:rPr>
          <w:rFonts w:ascii="Arial" w:hAnsi="Arial" w:cs="Arial"/>
          <w:b/>
          <w:bCs/>
          <w:sz w:val="20"/>
          <w:szCs w:val="20"/>
          <w:lang w:val="ro-RO"/>
        </w:rPr>
        <w:t>remuneraţiei</w:t>
      </w:r>
      <w:proofErr w:type="spellEnd"/>
      <w:r w:rsidRPr="00292DB5">
        <w:rPr>
          <w:rFonts w:ascii="Arial" w:hAnsi="Arial" w:cs="Arial"/>
          <w:b/>
          <w:bCs/>
          <w:sz w:val="20"/>
          <w:szCs w:val="20"/>
          <w:lang w:val="ro-RO"/>
        </w:rPr>
        <w:t xml:space="preserve"> membrilor Consiliului de Supraveghere pentru anul în curs </w:t>
      </w:r>
      <w:proofErr w:type="spellStart"/>
      <w:r w:rsidRPr="00292DB5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292DB5">
        <w:rPr>
          <w:rFonts w:ascii="Arial" w:hAnsi="Arial" w:cs="Arial"/>
          <w:b/>
          <w:bCs/>
          <w:sz w:val="20"/>
          <w:szCs w:val="20"/>
          <w:lang w:val="ro-RO"/>
        </w:rPr>
        <w:t xml:space="preserve"> a limitei generale a </w:t>
      </w:r>
      <w:proofErr w:type="spellStart"/>
      <w:r w:rsidRPr="00292DB5">
        <w:rPr>
          <w:rFonts w:ascii="Arial" w:hAnsi="Arial" w:cs="Arial"/>
          <w:b/>
          <w:bCs/>
          <w:sz w:val="20"/>
          <w:szCs w:val="20"/>
          <w:lang w:val="ro-RO"/>
        </w:rPr>
        <w:t>remuneraţiilor</w:t>
      </w:r>
      <w:proofErr w:type="spellEnd"/>
      <w:r w:rsidRPr="00292DB5">
        <w:rPr>
          <w:rFonts w:ascii="Arial" w:hAnsi="Arial" w:cs="Arial"/>
          <w:b/>
          <w:bCs/>
          <w:sz w:val="20"/>
          <w:szCs w:val="20"/>
          <w:lang w:val="ro-RO"/>
        </w:rPr>
        <w:t xml:space="preserve"> suplimentare ale membrilor Consiliului de Supraveghere cărora le-au fost acordate </w:t>
      </w:r>
      <w:proofErr w:type="spellStart"/>
      <w:r w:rsidRPr="00292DB5">
        <w:rPr>
          <w:rFonts w:ascii="Arial" w:hAnsi="Arial" w:cs="Arial"/>
          <w:b/>
          <w:bCs/>
          <w:sz w:val="20"/>
          <w:szCs w:val="20"/>
          <w:lang w:val="ro-RO"/>
        </w:rPr>
        <w:t>funcţii</w:t>
      </w:r>
      <w:proofErr w:type="spellEnd"/>
      <w:r w:rsidRPr="00292DB5">
        <w:rPr>
          <w:rFonts w:ascii="Arial" w:hAnsi="Arial" w:cs="Arial"/>
          <w:b/>
          <w:bCs/>
          <w:sz w:val="20"/>
          <w:szCs w:val="20"/>
          <w:lang w:val="ro-RO"/>
        </w:rPr>
        <w:t xml:space="preserve"> specifice în cadrul Consiliului de Supraveghere.”</w:t>
      </w:r>
      <w:r w:rsidRPr="00292DB5">
        <w:rPr>
          <w:rFonts w:ascii="Arial" w:hAnsi="Arial" w:cs="Arial"/>
          <w:sz w:val="20"/>
          <w:szCs w:val="20"/>
          <w:lang w:val="ro-RO"/>
        </w:rPr>
        <w:t>]:</w:t>
      </w:r>
    </w:p>
    <w:p w14:paraId="6A63BE82" w14:textId="77777777" w:rsidR="00AA7343" w:rsidRPr="00292DB5" w:rsidRDefault="00AA7343" w:rsidP="00AA7343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F906DCD" w14:textId="680BD838" w:rsidR="00AA7343" w:rsidRPr="00292DB5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92DB5">
        <w:rPr>
          <w:rFonts w:ascii="Arial" w:hAnsi="Arial" w:cs="Arial"/>
          <w:sz w:val="20"/>
          <w:szCs w:val="20"/>
          <w:lang w:val="ro-RO"/>
        </w:rPr>
        <w:t xml:space="preserve">Propunerea pentru remunerația menționată mai sus pentru anul curent </w:t>
      </w:r>
      <w:r w:rsidR="00601DCF" w:rsidRPr="00292DB5">
        <w:rPr>
          <w:rFonts w:ascii="Arial" w:hAnsi="Arial" w:cs="Arial"/>
          <w:sz w:val="20"/>
          <w:szCs w:val="20"/>
          <w:lang w:val="ro-RO"/>
        </w:rPr>
        <w:t xml:space="preserve">2026 </w:t>
      </w:r>
      <w:r w:rsidRPr="00292DB5">
        <w:rPr>
          <w:rFonts w:ascii="Arial" w:hAnsi="Arial" w:cs="Arial"/>
          <w:sz w:val="20"/>
          <w:szCs w:val="20"/>
          <w:lang w:val="ro-RO"/>
        </w:rPr>
        <w:t>este următoarea:</w:t>
      </w:r>
    </w:p>
    <w:p w14:paraId="18DA02E4" w14:textId="4C1E93F2" w:rsidR="00AA7343" w:rsidRPr="00292DB5" w:rsidRDefault="006A11B5" w:rsidP="000A5BCF">
      <w:pPr>
        <w:pStyle w:val="ListParagraph"/>
        <w:numPr>
          <w:ilvl w:val="0"/>
          <w:numId w:val="19"/>
        </w:numPr>
        <w:spacing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 xml:space="preserve">o </w:t>
      </w:r>
      <w:r w:rsidR="00AA7343" w:rsidRPr="00292DB5">
        <w:rPr>
          <w:rFonts w:ascii="Arial" w:hAnsi="Arial" w:cs="Arial"/>
          <w:bCs/>
          <w:sz w:val="20"/>
          <w:szCs w:val="20"/>
          <w:lang w:val="ro-RO"/>
        </w:rPr>
        <w:t xml:space="preserve">remunerație anuală brută corespunzând unei remunerații nete de 27.500 EUR pentru fiecare membru al Consiliului de Supraveghere; </w:t>
      </w:r>
    </w:p>
    <w:p w14:paraId="7EAD9D9F" w14:textId="47F7A762" w:rsidR="00AA7343" w:rsidRPr="00292DB5" w:rsidRDefault="006A11B5" w:rsidP="00AA7343">
      <w:pPr>
        <w:pStyle w:val="ListParagraph"/>
        <w:numPr>
          <w:ilvl w:val="0"/>
          <w:numId w:val="19"/>
        </w:numPr>
        <w:spacing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 xml:space="preserve">o </w:t>
      </w:r>
      <w:r w:rsidR="00AA7343" w:rsidRPr="00292DB5">
        <w:rPr>
          <w:rFonts w:ascii="Arial" w:hAnsi="Arial" w:cs="Arial"/>
          <w:bCs/>
          <w:sz w:val="20"/>
          <w:szCs w:val="20"/>
          <w:lang w:val="ro-RO"/>
        </w:rPr>
        <w:t xml:space="preserve">remunerație anuală brută suplimentară corespunzând unei remunerații nete de 25.000 EUR pentru fiecare membru al Comitetului de Audit; </w:t>
      </w:r>
    </w:p>
    <w:p w14:paraId="6584D0D3" w14:textId="7AC74981" w:rsidR="00AA7343" w:rsidRPr="00292DB5" w:rsidRDefault="006A11B5" w:rsidP="00AA7343">
      <w:pPr>
        <w:pStyle w:val="ListParagraph"/>
        <w:numPr>
          <w:ilvl w:val="0"/>
          <w:numId w:val="19"/>
        </w:numPr>
        <w:spacing w:line="240" w:lineRule="atLeast"/>
        <w:jc w:val="both"/>
        <w:rPr>
          <w:rFonts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 xml:space="preserve">o </w:t>
      </w:r>
      <w:r w:rsidR="00AA7343" w:rsidRPr="00292DB5">
        <w:rPr>
          <w:rFonts w:ascii="Arial" w:hAnsi="Arial" w:cs="Arial"/>
          <w:bCs/>
          <w:sz w:val="20"/>
          <w:szCs w:val="20"/>
          <w:lang w:val="ro-RO"/>
        </w:rPr>
        <w:t xml:space="preserve">remunerație anuală brută suplimentară corespunzând unei remunerații nete de 12.500 EUR pentru fiecare membru al Comitetului </w:t>
      </w:r>
      <w:r w:rsidR="00E250DA" w:rsidRPr="00292DB5">
        <w:rPr>
          <w:rFonts w:ascii="Arial" w:hAnsi="Arial" w:cs="Arial"/>
          <w:bCs/>
          <w:sz w:val="20"/>
          <w:szCs w:val="20"/>
          <w:lang w:val="ro-RO"/>
        </w:rPr>
        <w:t xml:space="preserve">de </w:t>
      </w:r>
      <w:r w:rsidR="00AA7343" w:rsidRPr="00292DB5">
        <w:rPr>
          <w:rFonts w:ascii="Arial" w:hAnsi="Arial" w:cs="Arial"/>
          <w:bCs/>
          <w:sz w:val="20"/>
          <w:szCs w:val="20"/>
          <w:lang w:val="ro-RO"/>
        </w:rPr>
        <w:t>Nominalizare</w:t>
      </w:r>
      <w:r w:rsidR="00E250DA" w:rsidRPr="00292DB5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="00E253B7">
        <w:rPr>
          <w:rFonts w:ascii="Arial" w:hAnsi="Arial" w:cs="Arial"/>
          <w:bCs/>
          <w:sz w:val="20"/>
          <w:szCs w:val="20"/>
          <w:lang w:val="ro-RO"/>
        </w:rPr>
        <w:t>ş</w:t>
      </w:r>
      <w:r w:rsidR="00E250DA" w:rsidRPr="00292DB5">
        <w:rPr>
          <w:rFonts w:ascii="Arial" w:hAnsi="Arial" w:cs="Arial"/>
          <w:bCs/>
          <w:sz w:val="20"/>
          <w:szCs w:val="20"/>
          <w:lang w:val="ro-RO"/>
        </w:rPr>
        <w:t>i</w:t>
      </w:r>
      <w:proofErr w:type="spellEnd"/>
      <w:r w:rsidR="00E250DA" w:rsidRPr="00292DB5">
        <w:rPr>
          <w:rFonts w:ascii="Arial" w:hAnsi="Arial" w:cs="Arial"/>
          <w:bCs/>
          <w:sz w:val="20"/>
          <w:szCs w:val="20"/>
          <w:lang w:val="ro-RO"/>
        </w:rPr>
        <w:t xml:space="preserve"> Remunerare</w:t>
      </w:r>
      <w:r w:rsidR="00AA7343" w:rsidRPr="00292DB5">
        <w:rPr>
          <w:rFonts w:ascii="Arial" w:hAnsi="Arial" w:cs="Arial"/>
          <w:bCs/>
          <w:sz w:val="20"/>
          <w:szCs w:val="20"/>
          <w:lang w:val="ro-RO"/>
        </w:rPr>
        <w:t>.</w:t>
      </w:r>
      <w:r w:rsidR="00AA7343" w:rsidRPr="00292DB5">
        <w:rPr>
          <w:rFonts w:cs="Arial"/>
          <w:bCs/>
          <w:sz w:val="20"/>
          <w:szCs w:val="20"/>
          <w:lang w:val="ro-RO"/>
        </w:rPr>
        <w:t xml:space="preserve"> </w:t>
      </w:r>
    </w:p>
    <w:p w14:paraId="7791073F" w14:textId="77777777" w:rsidR="00344603" w:rsidRPr="006121AB" w:rsidRDefault="0034460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9F72D78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6121AB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6121AB">
        <w:rPr>
          <w:rFonts w:ascii="Arial" w:hAnsi="Arial" w:cs="Arial"/>
          <w:sz w:val="20"/>
          <w:szCs w:val="20"/>
          <w:lang w:val="ro-RO"/>
        </w:rPr>
        <w:tab/>
      </w:r>
      <w:r w:rsidRPr="006121AB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6121AB">
        <w:rPr>
          <w:rFonts w:ascii="Arial" w:hAnsi="Arial" w:cs="Arial"/>
          <w:sz w:val="20"/>
          <w:szCs w:val="20"/>
          <w:lang w:val="ro-RO"/>
        </w:rPr>
        <w:tab/>
      </w:r>
      <w:r w:rsidRPr="006121AB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0A981BC7" w14:textId="77777777" w:rsidR="00AA7343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339115B" w14:textId="77777777" w:rsidR="00344603" w:rsidRPr="00963876" w:rsidRDefault="00344603" w:rsidP="00AA7343">
      <w:pPr>
        <w:spacing w:line="240" w:lineRule="atLeast"/>
        <w:ind w:left="-111"/>
        <w:jc w:val="both"/>
        <w:rPr>
          <w:rFonts w:ascii="Arial" w:hAnsi="Arial" w:cs="Arial"/>
          <w:sz w:val="20"/>
          <w:szCs w:val="20"/>
          <w:lang w:val="ro-RO"/>
        </w:rPr>
      </w:pPr>
    </w:p>
    <w:p w14:paraId="0EECF641" w14:textId="5441E388" w:rsidR="00AA7343" w:rsidRPr="00ED512B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63876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E250DA">
        <w:rPr>
          <w:rFonts w:ascii="Arial" w:hAnsi="Arial" w:cs="Arial"/>
          <w:sz w:val="20"/>
          <w:szCs w:val="20"/>
          <w:lang w:val="ro-RO"/>
        </w:rPr>
        <w:t>0</w:t>
      </w:r>
      <w:r w:rsidRPr="00963876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963876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ED512B">
        <w:rPr>
          <w:rFonts w:ascii="Arial" w:hAnsi="Arial" w:cs="Arial"/>
          <w:b/>
          <w:bCs/>
          <w:sz w:val="20"/>
          <w:szCs w:val="20"/>
          <w:lang w:val="ro-RO"/>
        </w:rPr>
        <w:t xml:space="preserve">Aprobarea numirii auditorului financiar al </w:t>
      </w:r>
      <w:proofErr w:type="spellStart"/>
      <w:r w:rsidRPr="00ED512B">
        <w:rPr>
          <w:rFonts w:ascii="Arial" w:hAnsi="Arial" w:cs="Arial"/>
          <w:b/>
          <w:bCs/>
          <w:sz w:val="20"/>
          <w:szCs w:val="20"/>
          <w:lang w:val="ro-RO"/>
        </w:rPr>
        <w:t>Societăţii</w:t>
      </w:r>
      <w:proofErr w:type="spellEnd"/>
      <w:r w:rsidRPr="00ED512B">
        <w:rPr>
          <w:rFonts w:ascii="Arial" w:hAnsi="Arial" w:cs="Arial"/>
          <w:b/>
          <w:bCs/>
          <w:sz w:val="20"/>
          <w:szCs w:val="20"/>
          <w:lang w:val="ro-RO"/>
        </w:rPr>
        <w:t xml:space="preserve"> pentru auditul situațiilor financiare, a duratei minime a contractului de prestări de servicii de audit și a remunerației acordate auditorului financiar.”</w:t>
      </w:r>
      <w:r w:rsidRPr="00ED512B">
        <w:rPr>
          <w:rFonts w:ascii="Arial" w:hAnsi="Arial" w:cs="Arial"/>
          <w:sz w:val="20"/>
          <w:szCs w:val="20"/>
          <w:lang w:val="ro-RO"/>
        </w:rPr>
        <w:t>]:</w:t>
      </w:r>
    </w:p>
    <w:p w14:paraId="33AFD948" w14:textId="77777777" w:rsidR="00AA7343" w:rsidRPr="00ED512B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847CC16" w14:textId="332DDA2E" w:rsidR="00E250DA" w:rsidRPr="00E250DA" w:rsidRDefault="00AA7343" w:rsidP="00E250DA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D512B">
        <w:rPr>
          <w:rFonts w:ascii="Arial" w:hAnsi="Arial" w:cs="Arial"/>
          <w:sz w:val="20"/>
          <w:szCs w:val="20"/>
          <w:lang w:val="ro-RO"/>
        </w:rPr>
        <w:t xml:space="preserve">Propunerea este de a aproba numirea </w:t>
      </w:r>
      <w:r w:rsidR="00E250DA" w:rsidRPr="00E250DA">
        <w:rPr>
          <w:rFonts w:ascii="Arial" w:hAnsi="Arial" w:cs="Arial"/>
          <w:sz w:val="20"/>
          <w:szCs w:val="20"/>
          <w:lang w:val="ro-RO"/>
        </w:rPr>
        <w:t xml:space="preserve">KPMG Audit SRL ca auditor financiar al OMV Petrom pentru auditul situațiilor financiare, a duratei de un an a contractului de prestări servicii de audit, respectiv </w:t>
      </w:r>
      <w:r w:rsidR="00E250DA" w:rsidRPr="00E250DA">
        <w:rPr>
          <w:rFonts w:ascii="Arial" w:hAnsi="Arial" w:cs="Arial"/>
          <w:sz w:val="20"/>
          <w:szCs w:val="20"/>
          <w:lang w:val="ro-RO"/>
        </w:rPr>
        <w:lastRenderedPageBreak/>
        <w:t xml:space="preserve">pentru auditul aferent anului financiar 2026, precum </w:t>
      </w:r>
      <w:proofErr w:type="spellStart"/>
      <w:r w:rsidR="00E250DA" w:rsidRPr="00E250DA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E250DA" w:rsidRPr="00E250DA">
        <w:rPr>
          <w:rFonts w:ascii="Arial" w:hAnsi="Arial" w:cs="Arial"/>
          <w:sz w:val="20"/>
          <w:szCs w:val="20"/>
          <w:lang w:val="ro-RO"/>
        </w:rPr>
        <w:t xml:space="preserve"> a unei remunerații a auditorului financiar de 786.220 euro.</w:t>
      </w:r>
    </w:p>
    <w:p w14:paraId="7447DEE0" w14:textId="77777777" w:rsidR="00E250DA" w:rsidRPr="00745EEF" w:rsidRDefault="00E250DA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B03EB88" w14:textId="77777777" w:rsidR="00AA7343" w:rsidRPr="00AD6E50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745EEF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r w:rsidRPr="00745EEF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745EEF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745EEF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506F8677" w14:textId="77777777" w:rsidR="00AA7343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A8BEE7C" w14:textId="77777777" w:rsidR="00344603" w:rsidRDefault="0034460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18656B3" w14:textId="3496384B" w:rsidR="00AA7343" w:rsidRPr="00FB15B9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E250DA">
        <w:rPr>
          <w:rFonts w:ascii="Arial" w:hAnsi="Arial" w:cs="Arial"/>
          <w:sz w:val="20"/>
          <w:szCs w:val="20"/>
          <w:lang w:val="ro-RO"/>
        </w:rPr>
        <w:t>1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Aprobarea numirii auditorului Societății în scopul efectuării de servicii de asigurare a raportării privind durabilitatea / declarației privind durabilitatea, a duratei minime a contractului de servicii de asigurare a raportării privind durabilitatea și a remunerației pentru aceste servicii.”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79B8F833" w14:textId="77777777" w:rsidR="00AA7343" w:rsidRPr="00FB15B9" w:rsidRDefault="00AA7343" w:rsidP="00AA7343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F8DF379" w14:textId="30C654DB" w:rsidR="00D4415E" w:rsidRDefault="00AA7343" w:rsidP="00D4415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pt-BR"/>
        </w:rPr>
      </w:pPr>
      <w:r w:rsidRPr="00FB15B9">
        <w:rPr>
          <w:rFonts w:ascii="Arial" w:hAnsi="Arial" w:cs="Arial"/>
          <w:sz w:val="20"/>
          <w:szCs w:val="20"/>
          <w:lang w:val="ro-RO"/>
        </w:rPr>
        <w:t xml:space="preserve">Propunerea este de a aproba numirea </w:t>
      </w:r>
      <w:r w:rsidR="00D4415E" w:rsidRPr="00D4415E">
        <w:rPr>
          <w:rFonts w:ascii="Arial" w:hAnsi="Arial" w:cs="Arial"/>
          <w:sz w:val="20"/>
          <w:szCs w:val="20"/>
          <w:lang w:val="pt-BR"/>
        </w:rPr>
        <w:t xml:space="preserve">KPMG Audit SRL ca auditor al OMV Petrom în scopul efectuării de servicii de asigurare limitată a raportării privind durabilitatea / Declarației consolidate privind Durabilitatea a OMV Petrom întocmită în conformitate cu Capitolul 7¹ al Anexei I la Ordinul Ministerului Finanțelor Publice nr. 2844/2016 privind aprobarea reglementărilor contabile naționale conforme cu Standardele Internaționale de Raportare Financiară (IFRS) și modificat prin Ordinul Ministerului Finanțelor nr. 85/2024, care transpune în legislația română Standardele Europene de Raportare privind Durabilitatea (ESRS) introduse prin Directiva în ceea ce privește Raportarea privind Durabilitatea de către Întreprinderi (CSRD), a duratei de un an a contractului de prestări servicii de asigurare limitată a raportării privind durabilitatea, respectiv pentru anul financiar 2026, precum şi a unei remunerații a auditorului de 145.900 euro pentru aceste servicii.  </w:t>
      </w:r>
    </w:p>
    <w:p w14:paraId="553D7093" w14:textId="77777777" w:rsidR="00D4415E" w:rsidRPr="00FB15B9" w:rsidRDefault="00D4415E" w:rsidP="00AA7343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C027BB8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6510607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1D611FA0" w14:textId="77777777" w:rsidR="00AA7343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F8AA715" w14:textId="77777777" w:rsidR="00344603" w:rsidRDefault="0034460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206F1F3" w14:textId="508D888A" w:rsidR="00AA7343" w:rsidRPr="00FB15B9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D4415E">
        <w:rPr>
          <w:rFonts w:ascii="Arial" w:hAnsi="Arial" w:cs="Arial"/>
          <w:sz w:val="20"/>
          <w:szCs w:val="20"/>
          <w:lang w:val="ro-RO"/>
        </w:rPr>
        <w:t>2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Aprobarea datei de 1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Dată de Înregistrare, pentru identificarea acționarilor asupra cărora se răsfrâng efectele hotărârilor AGOA în conformitate cu prevederile articolului 87 alin. (1) din Legea Emitenților</w:t>
      </w:r>
      <w:r w:rsidRPr="00FB15B9" w:rsidDel="003642F9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și a datei de 1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4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Ex-Date.”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4F7CD34A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2C299D3" w14:textId="77777777" w:rsidR="00AA7343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7E93E241" w14:textId="77777777" w:rsidR="00AA7343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A5BD712" w14:textId="77777777" w:rsidR="00AA7343" w:rsidRDefault="00AA7343" w:rsidP="00AA7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05696E6" w14:textId="24C0A5AF" w:rsidR="00AA7343" w:rsidRPr="00FB15B9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4F36A5">
        <w:rPr>
          <w:rFonts w:ascii="Arial" w:hAnsi="Arial" w:cs="Arial"/>
          <w:sz w:val="20"/>
          <w:szCs w:val="20"/>
          <w:lang w:val="ro-RO"/>
        </w:rPr>
        <w:t>3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Aprobarea datei de 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8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iunie 202</w:t>
      </w:r>
      <w:r w:rsidR="00D4415E"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Data Plății pentru plata dividendelor.”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14E7A25D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54C9518" w14:textId="77777777" w:rsidR="00AA7343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36006A41" w14:textId="77777777" w:rsidR="00AA7343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9AC9CB0" w14:textId="77777777" w:rsidR="00344603" w:rsidRPr="00DE30A1" w:rsidRDefault="0034460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8F915E9" w14:textId="5FAE47DF" w:rsidR="00AA7343" w:rsidRPr="00DE30A1" w:rsidRDefault="00AA7343" w:rsidP="00AA7343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D4415E">
        <w:rPr>
          <w:rFonts w:ascii="Arial" w:hAnsi="Arial" w:cs="Arial"/>
          <w:sz w:val="20"/>
          <w:szCs w:val="20"/>
          <w:lang w:val="ro-RO"/>
        </w:rPr>
        <w:t>4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Aprobarea împuternicirii </w:t>
      </w:r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Dnei. Christina Verchere, Președinte al Directoratului și Director General Executiv, pentru a semna în numele </w:t>
      </w:r>
      <w:proofErr w:type="spellStart"/>
      <w:r w:rsidRPr="00EE2462">
        <w:rPr>
          <w:rFonts w:ascii="Arial" w:hAnsi="Arial" w:cs="Arial"/>
          <w:b/>
          <w:bCs/>
          <w:sz w:val="20"/>
          <w:szCs w:val="20"/>
          <w:lang w:val="ro-RO"/>
        </w:rPr>
        <w:t>acţionarilor</w:t>
      </w:r>
      <w:proofErr w:type="spellEnd"/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 hotărârile AGOA </w:t>
      </w:r>
      <w:proofErr w:type="spellStart"/>
      <w:r w:rsidRPr="00EE2462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 pentru a îndeplini orice act sau formalitate cerute de lege pentru înregistrarea hotărârilor AGOA. Dna. </w:t>
      </w:r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Christina Verchere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poate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delega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toate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sau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o parte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din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puterile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conferite mai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sus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oricărei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/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oricăror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persoane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competente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pentru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îndeplini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acest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mandat</w:t>
      </w:r>
      <w:proofErr w:type="spellEnd"/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16CA76F2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041D995" w14:textId="77777777" w:rsidR="00AA7343" w:rsidRPr="00DE30A1" w:rsidRDefault="00AA7343" w:rsidP="00AA734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655C62ED" w14:textId="77777777" w:rsidR="00BF3586" w:rsidRPr="00DE30A1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44C1563" w14:textId="77777777" w:rsidR="008E4F48" w:rsidRDefault="008E4F48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584A11F" w14:textId="77777777" w:rsidR="00344603" w:rsidRDefault="00344603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8C3BD6D" w14:textId="77777777" w:rsidR="00344603" w:rsidRDefault="00344603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26B4107" w14:textId="77777777" w:rsidR="00344603" w:rsidRDefault="00344603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6E8F0F5" w14:textId="77777777" w:rsidR="00344603" w:rsidRDefault="00344603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F8B9A3B" w14:textId="77777777" w:rsidR="00344603" w:rsidRPr="00EF544C" w:rsidRDefault="00344603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5DD310A" w14:textId="77777777" w:rsidR="0088515B" w:rsidRPr="00EF544C" w:rsidRDefault="006D68ED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EF544C">
        <w:rPr>
          <w:rFonts w:ascii="Arial" w:hAnsi="Arial" w:cs="Arial"/>
          <w:b/>
          <w:bCs/>
          <w:sz w:val="20"/>
          <w:szCs w:val="20"/>
          <w:lang w:val="ro-RO"/>
        </w:rPr>
        <w:t>Anexez prezentului</w:t>
      </w:r>
      <w:r w:rsidR="00A05E56" w:rsidRPr="00EF544C">
        <w:rPr>
          <w:rFonts w:ascii="Arial" w:hAnsi="Arial" w:cs="Arial"/>
          <w:b/>
          <w:bCs/>
          <w:sz w:val="20"/>
          <w:szCs w:val="20"/>
          <w:lang w:val="ro-RO"/>
        </w:rPr>
        <w:t>, copia actului de identitate valabil (e.g. carte de identitate/pașaport în cazul persoanelor fizice, respectiv în cazul persoanelor juridice</w:t>
      </w:r>
      <w:r w:rsidR="00C1115B" w:rsidRPr="00EF544C">
        <w:rPr>
          <w:rFonts w:ascii="Arial" w:hAnsi="Arial" w:cs="Arial"/>
          <w:b/>
          <w:bCs/>
          <w:sz w:val="20"/>
          <w:szCs w:val="20"/>
          <w:lang w:val="ro-RO"/>
        </w:rPr>
        <w:t>/entităților fără personalitate juridică</w:t>
      </w:r>
      <w:r w:rsidR="00A05E56" w:rsidRPr="00EF544C">
        <w:rPr>
          <w:rFonts w:ascii="Arial" w:hAnsi="Arial" w:cs="Arial"/>
          <w:b/>
          <w:bCs/>
          <w:sz w:val="20"/>
          <w:szCs w:val="20"/>
          <w:lang w:val="ro-RO"/>
        </w:rPr>
        <w:t>, carte de identitate/pașaport al reprezentantului legal).</w:t>
      </w:r>
      <w:r w:rsidR="00483EC8" w:rsidRPr="00EF544C">
        <w:rPr>
          <w:rFonts w:ascii="Arial" w:hAnsi="Arial" w:cs="Arial"/>
          <w:sz w:val="20"/>
          <w:szCs w:val="20"/>
          <w:lang w:val="ro-RO"/>
        </w:rPr>
        <w:tab/>
      </w:r>
    </w:p>
    <w:p w14:paraId="61AEF757" w14:textId="77777777" w:rsidR="00A949F4" w:rsidRPr="00EF544C" w:rsidRDefault="00A949F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053B2FA" w14:textId="77777777" w:rsidR="006E5A14" w:rsidRPr="00EF544C" w:rsidRDefault="006E5A1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lastRenderedPageBreak/>
        <w:t>Data ________________________</w:t>
      </w:r>
    </w:p>
    <w:p w14:paraId="7605E9A6" w14:textId="77777777" w:rsidR="006E5A14" w:rsidRPr="00EF544C" w:rsidRDefault="006E5A1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BE1746C" w14:textId="77777777" w:rsidR="006E5A14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  <w:r w:rsidR="006E5A1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</w:t>
      </w:r>
      <w:r w:rsidR="00A343D7" w:rsidRPr="00EF544C">
        <w:rPr>
          <w:rFonts w:ascii="Arial" w:hAnsi="Arial" w:cs="Arial"/>
          <w:sz w:val="20"/>
          <w:szCs w:val="20"/>
          <w:lang w:val="ro-RO"/>
        </w:rPr>
        <w:t>[</w:t>
      </w:r>
      <w:r w:rsidR="00FC6A1E" w:rsidRPr="00EF544C">
        <w:rPr>
          <w:rFonts w:ascii="Arial" w:hAnsi="Arial" w:cs="Arial"/>
          <w:i/>
          <w:sz w:val="20"/>
          <w:szCs w:val="20"/>
          <w:lang w:val="ro-RO"/>
        </w:rPr>
        <w:t>semnătura</w:t>
      </w:r>
      <w:r w:rsidR="00A343D7" w:rsidRPr="00EF544C">
        <w:rPr>
          <w:rFonts w:ascii="Arial" w:hAnsi="Arial" w:cs="Arial"/>
          <w:sz w:val="20"/>
          <w:szCs w:val="20"/>
          <w:lang w:val="ro-RO"/>
        </w:rPr>
        <w:t>]</w:t>
      </w:r>
    </w:p>
    <w:p w14:paraId="733C3B75" w14:textId="77777777" w:rsidR="005525BC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8C1EABE" w14:textId="77777777" w:rsidR="00A343D7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5"/>
      </w:r>
      <w:r w:rsidR="006E5A1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</w:p>
    <w:p w14:paraId="725762F2" w14:textId="77777777" w:rsidR="00253F7A" w:rsidRPr="00EF544C" w:rsidRDefault="00C569A4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[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numele </w:t>
      </w:r>
      <w:proofErr w:type="spellStart"/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>şi</w:t>
      </w:r>
      <w:proofErr w:type="spellEnd"/>
      <w:r w:rsidR="00B6684B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prenumele </w:t>
      </w:r>
      <w:proofErr w:type="spellStart"/>
      <w:r w:rsidR="00AE1433" w:rsidRPr="00EF544C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persoan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fizic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B6684B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reprezentantului legal al </w:t>
      </w:r>
      <w:proofErr w:type="spellStart"/>
      <w:r w:rsidR="00AE1433" w:rsidRPr="00EF544C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persoan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juridică</w:t>
      </w:r>
      <w:r w:rsidR="00C1115B" w:rsidRPr="00EF544C">
        <w:rPr>
          <w:rFonts w:ascii="Arial" w:hAnsi="Arial" w:cs="Arial"/>
          <w:i/>
          <w:iCs/>
          <w:sz w:val="20"/>
          <w:szCs w:val="20"/>
          <w:lang w:val="ro-RO"/>
        </w:rPr>
        <w:t>/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, </w:t>
      </w:r>
      <w:r w:rsidRPr="00EF544C">
        <w:rPr>
          <w:rFonts w:ascii="Arial" w:hAnsi="Arial" w:cs="Arial"/>
          <w:i/>
          <w:iCs/>
          <w:sz w:val="20"/>
          <w:szCs w:val="20"/>
          <w:lang w:val="ro-RO"/>
        </w:rPr>
        <w:t>cu majuscule</w:t>
      </w:r>
      <w:r w:rsidRPr="00EF544C">
        <w:rPr>
          <w:rFonts w:ascii="Arial" w:hAnsi="Arial" w:cs="Arial"/>
          <w:sz w:val="20"/>
          <w:szCs w:val="20"/>
          <w:lang w:val="ro-RO"/>
        </w:rPr>
        <w:t>]</w:t>
      </w:r>
    </w:p>
    <w:sectPr w:rsidR="00253F7A" w:rsidRPr="00EF544C" w:rsidSect="005B6C9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8" w:right="1440" w:bottom="170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21B7" w14:textId="77777777" w:rsidR="00EE02E7" w:rsidRDefault="00EE02E7">
      <w:r>
        <w:separator/>
      </w:r>
    </w:p>
  </w:endnote>
  <w:endnote w:type="continuationSeparator" w:id="0">
    <w:p w14:paraId="50CEFB71" w14:textId="77777777" w:rsidR="00EE02E7" w:rsidRDefault="00EE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AF14" w14:textId="19C62641" w:rsidR="00A53C9E" w:rsidRDefault="00F30998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65DCF" wp14:editId="6C348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404030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3E22E" w14:textId="6D78FEC3" w:rsidR="00F30998" w:rsidRPr="00F30998" w:rsidRDefault="00F30998" w:rsidP="00F30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0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65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33E22E" w14:textId="6D78FEC3" w:rsidR="00F30998" w:rsidRPr="00F30998" w:rsidRDefault="00F30998" w:rsidP="00F30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0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C9E">
      <w:rPr>
        <w:rStyle w:val="PageNumber"/>
      </w:rPr>
      <w:fldChar w:fldCharType="begin"/>
    </w:r>
    <w:r w:rsidR="00A53C9E">
      <w:rPr>
        <w:rStyle w:val="PageNumber"/>
      </w:rPr>
      <w:instrText xml:space="preserve">PAGE  </w:instrText>
    </w:r>
    <w:r w:rsidR="00A53C9E">
      <w:rPr>
        <w:rStyle w:val="PageNumber"/>
      </w:rPr>
      <w:fldChar w:fldCharType="end"/>
    </w:r>
  </w:p>
  <w:p w14:paraId="3AAC42BF" w14:textId="77777777" w:rsidR="00A53C9E" w:rsidRDefault="00A53C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096E" w14:textId="6C497758" w:rsidR="00A53C9E" w:rsidRPr="00DC6623" w:rsidRDefault="00F309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6DF1" wp14:editId="4FA9E11C">
              <wp:simplePos x="6576060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08561907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4AF6" w14:textId="103DA247" w:rsidR="00F30998" w:rsidRPr="00F30998" w:rsidRDefault="00F30998" w:rsidP="00F30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0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6D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794AF6" w14:textId="103DA247" w:rsidR="00F30998" w:rsidRPr="00F30998" w:rsidRDefault="00F30998" w:rsidP="00F30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0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C9E" w:rsidRPr="00DC6623">
      <w:rPr>
        <w:rStyle w:val="PageNumber"/>
        <w:rFonts w:ascii="Arial" w:hAnsi="Arial" w:cs="Arial"/>
        <w:sz w:val="20"/>
        <w:szCs w:val="20"/>
      </w:rPr>
      <w:fldChar w:fldCharType="begin"/>
    </w:r>
    <w:r w:rsidR="00A53C9E" w:rsidRPr="00DC662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="00A53C9E" w:rsidRPr="00DC6623">
      <w:rPr>
        <w:rStyle w:val="PageNumber"/>
        <w:rFonts w:ascii="Arial" w:hAnsi="Arial" w:cs="Arial"/>
        <w:sz w:val="20"/>
        <w:szCs w:val="20"/>
      </w:rPr>
      <w:fldChar w:fldCharType="separate"/>
    </w:r>
    <w:r w:rsidR="001F21CC" w:rsidRPr="00DC6623">
      <w:rPr>
        <w:rStyle w:val="PageNumber"/>
        <w:rFonts w:ascii="Arial" w:hAnsi="Arial" w:cs="Arial"/>
        <w:noProof/>
        <w:sz w:val="20"/>
        <w:szCs w:val="20"/>
      </w:rPr>
      <w:t>1</w:t>
    </w:r>
    <w:r w:rsidR="00A53C9E" w:rsidRPr="00DC6623">
      <w:rPr>
        <w:rStyle w:val="PageNumber"/>
        <w:rFonts w:ascii="Arial" w:hAnsi="Arial" w:cs="Arial"/>
        <w:sz w:val="20"/>
        <w:szCs w:val="20"/>
      </w:rPr>
      <w:fldChar w:fldCharType="end"/>
    </w:r>
  </w:p>
  <w:p w14:paraId="71B48046" w14:textId="77777777" w:rsidR="00A53C9E" w:rsidRDefault="00A53C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AE7F" w14:textId="4F02A561" w:rsidR="00F30998" w:rsidRDefault="00F309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F561A" wp14:editId="5E0D34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00777051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1F577" w14:textId="02A2B5FE" w:rsidR="00F30998" w:rsidRPr="00F30998" w:rsidRDefault="00F30998" w:rsidP="00F30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0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F5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731F577" w14:textId="02A2B5FE" w:rsidR="00F30998" w:rsidRPr="00F30998" w:rsidRDefault="00F30998" w:rsidP="00F30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0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BF11" w14:textId="77777777" w:rsidR="00EE02E7" w:rsidRDefault="00EE02E7">
      <w:r>
        <w:separator/>
      </w:r>
    </w:p>
  </w:footnote>
  <w:footnote w:type="continuationSeparator" w:id="0">
    <w:p w14:paraId="30EAAC60" w14:textId="77777777" w:rsidR="00EE02E7" w:rsidRDefault="00EE02E7">
      <w:r>
        <w:continuationSeparator/>
      </w:r>
    </w:p>
  </w:footnote>
  <w:footnote w:id="1">
    <w:p w14:paraId="4B1481D3" w14:textId="77777777" w:rsidR="006C6E3D" w:rsidRPr="00EF544C" w:rsidRDefault="006C6E3D" w:rsidP="00C459BD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C459BD">
        <w:rPr>
          <w:rStyle w:val="FootnoteReference"/>
          <w:rFonts w:ascii="Univers LT OMV 55 Roman" w:hAnsi="Univers LT OMV 55 Roman"/>
          <w:sz w:val="16"/>
          <w:szCs w:val="16"/>
        </w:rPr>
        <w:footnoteRef/>
      </w:r>
      <w:r w:rsidRPr="00C459BD">
        <w:rPr>
          <w:rFonts w:ascii="Univers LT OMV 55 Roman" w:hAnsi="Univers LT OMV 55 Roman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Se va completa numai pentru acționarii persoane </w:t>
      </w:r>
      <w:r w:rsidR="00C459BD" w:rsidRPr="00EF544C">
        <w:rPr>
          <w:rFonts w:ascii="Arial" w:hAnsi="Arial" w:cs="Arial"/>
          <w:i/>
          <w:iCs/>
          <w:sz w:val="16"/>
          <w:szCs w:val="16"/>
          <w:lang w:val="ro-RO"/>
        </w:rPr>
        <w:t>fizice</w:t>
      </w:r>
    </w:p>
  </w:footnote>
  <w:footnote w:id="2">
    <w:p w14:paraId="6CC55A96" w14:textId="77777777" w:rsidR="00C459BD" w:rsidRPr="00EF544C" w:rsidRDefault="00C459BD" w:rsidP="00C459BD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juridice/entități fără personalitate juridică</w:t>
      </w:r>
    </w:p>
  </w:footnote>
  <w:footnote w:id="3">
    <w:p w14:paraId="6A310BA6" w14:textId="77777777" w:rsidR="00C459BD" w:rsidRPr="00C459BD" w:rsidRDefault="00C459BD">
      <w:pPr>
        <w:pStyle w:val="FootnoteText"/>
        <w:rPr>
          <w:lang w:val="fr-FR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Se va completa cu reprezentantul legal conform documentelor care atestă calitatea de reprezentant</w:t>
      </w:r>
    </w:p>
  </w:footnote>
  <w:footnote w:id="4">
    <w:p w14:paraId="5FF76497" w14:textId="77777777" w:rsidR="005525BC" w:rsidRPr="00EF544C" w:rsidRDefault="005525BC" w:rsidP="005525BC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ro-RO"/>
        </w:rPr>
        <w:t xml:space="preserve"> </w:t>
      </w:r>
      <w:r w:rsidR="00AC3F7C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În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cazul </w:t>
      </w:r>
      <w:r w:rsidR="00F443E8" w:rsidRPr="00EF544C">
        <w:rPr>
          <w:rFonts w:ascii="Arial" w:hAnsi="Arial" w:cs="Arial"/>
          <w:i/>
          <w:iCs/>
          <w:sz w:val="16"/>
          <w:szCs w:val="16"/>
          <w:lang w:val="ro-RO"/>
        </w:rPr>
        <w:t>acționarilor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persoane juridice/entități fără personalitate juridi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că, va rugăm să </w:t>
      </w:r>
      <w:r w:rsidR="00F443E8" w:rsidRPr="00EF544C">
        <w:rPr>
          <w:rFonts w:ascii="Arial" w:hAnsi="Arial" w:cs="Arial"/>
          <w:i/>
          <w:iCs/>
          <w:sz w:val="16"/>
          <w:szCs w:val="16"/>
          <w:lang w:val="ro-RO"/>
        </w:rPr>
        <w:t>ștampilați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(dacă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persoana juridică are o ștampilă)</w:t>
      </w:r>
    </w:p>
  </w:footnote>
  <w:footnote w:id="5">
    <w:p w14:paraId="30DAD597" w14:textId="77777777" w:rsidR="005525BC" w:rsidRPr="005525BC" w:rsidRDefault="005525BC" w:rsidP="005525BC">
      <w:pPr>
        <w:pStyle w:val="FootnoteText"/>
        <w:jc w:val="both"/>
        <w:rPr>
          <w:lang w:val="ro-RO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ro-RO"/>
        </w:rPr>
        <w:t xml:space="preserve"> </w:t>
      </w:r>
      <w:r w:rsidR="00AC3F7C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În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cazul persoanelor juridice/entităților fără personalitate jurid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ică, buletinul de vot </w:t>
      </w:r>
      <w:r w:rsidR="00491868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prin corespondență 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>trebuie să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fie semnat de reprezentantul legal; va rugăm sa </w:t>
      </w:r>
      <w:proofErr w:type="spellStart"/>
      <w:r w:rsidRPr="00EF544C">
        <w:rPr>
          <w:rFonts w:ascii="Arial" w:hAnsi="Arial" w:cs="Arial"/>
          <w:i/>
          <w:iCs/>
          <w:sz w:val="16"/>
          <w:szCs w:val="16"/>
          <w:lang w:val="ro-RO"/>
        </w:rPr>
        <w:t>menţionaţi</w:t>
      </w:r>
      <w:proofErr w:type="spellEnd"/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proofErr w:type="spellStart"/>
      <w:r w:rsidRPr="00EF544C">
        <w:rPr>
          <w:rFonts w:ascii="Arial" w:hAnsi="Arial" w:cs="Arial"/>
          <w:i/>
          <w:iCs/>
          <w:sz w:val="16"/>
          <w:szCs w:val="16"/>
          <w:lang w:val="ro-RO"/>
        </w:rPr>
        <w:t>funcţia</w:t>
      </w:r>
      <w:proofErr w:type="spellEnd"/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reprezentantului legal</w:t>
      </w:r>
      <w:r w:rsidR="00B6318E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3F8D" w14:textId="77777777" w:rsidR="00175BF5" w:rsidRDefault="00175BF5">
    <w:pPr>
      <w:pStyle w:val="Header"/>
    </w:pPr>
  </w:p>
  <w:p w14:paraId="5D36DD03" w14:textId="77777777" w:rsidR="005B6C9E" w:rsidRDefault="005B6C9E">
    <w:pPr>
      <w:pStyle w:val="Header"/>
    </w:pPr>
  </w:p>
  <w:p w14:paraId="1CC99F4C" w14:textId="77777777" w:rsidR="005B6C9E" w:rsidRDefault="005B6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6AC"/>
    <w:multiLevelType w:val="hybridMultilevel"/>
    <w:tmpl w:val="B046EA80"/>
    <w:lvl w:ilvl="0" w:tplc="73A020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3A9"/>
    <w:multiLevelType w:val="multilevel"/>
    <w:tmpl w:val="DCE031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C6F31"/>
    <w:multiLevelType w:val="hybridMultilevel"/>
    <w:tmpl w:val="29BA4C40"/>
    <w:lvl w:ilvl="0" w:tplc="0CF44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833A06"/>
    <w:multiLevelType w:val="hybridMultilevel"/>
    <w:tmpl w:val="EC26F58A"/>
    <w:lvl w:ilvl="0" w:tplc="413ABD3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2D1827"/>
    <w:multiLevelType w:val="hybridMultilevel"/>
    <w:tmpl w:val="F36E8AB4"/>
    <w:lvl w:ilvl="0" w:tplc="A300D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05B8C"/>
    <w:multiLevelType w:val="hybridMultilevel"/>
    <w:tmpl w:val="2E6AE6CA"/>
    <w:lvl w:ilvl="0" w:tplc="98183C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66F4F9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92C32"/>
    <w:multiLevelType w:val="hybridMultilevel"/>
    <w:tmpl w:val="A9269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05B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DC24B9"/>
    <w:multiLevelType w:val="hybridMultilevel"/>
    <w:tmpl w:val="9806A092"/>
    <w:lvl w:ilvl="0" w:tplc="950EB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/>
        <w:lang w:val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45C3E"/>
    <w:multiLevelType w:val="hybridMultilevel"/>
    <w:tmpl w:val="7E68F7F2"/>
    <w:lvl w:ilvl="0" w:tplc="84EEFDC6">
      <w:start w:val="1"/>
      <w:numFmt w:val="bullet"/>
      <w:lvlText w:val="-"/>
      <w:lvlJc w:val="left"/>
      <w:pPr>
        <w:ind w:left="481" w:hanging="360"/>
      </w:pPr>
      <w:rPr>
        <w:rFonts w:ascii="Univers LT OMV 55 Roman" w:eastAsia="Times New Roman" w:hAnsi="Univers LT OMV 55 Roman" w:cs="Times New Roman" w:hint="default"/>
        <w:b/>
        <w:bCs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655C"/>
    <w:multiLevelType w:val="hybridMultilevel"/>
    <w:tmpl w:val="B0A88D2E"/>
    <w:lvl w:ilvl="0" w:tplc="BC2A19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78F"/>
    <w:multiLevelType w:val="hybridMultilevel"/>
    <w:tmpl w:val="462C99B2"/>
    <w:lvl w:ilvl="0" w:tplc="D75C943A">
      <w:start w:val="2"/>
      <w:numFmt w:val="bullet"/>
      <w:lvlText w:val="-"/>
      <w:lvlJc w:val="left"/>
      <w:pPr>
        <w:ind w:left="360" w:hanging="360"/>
      </w:pPr>
      <w:rPr>
        <w:rFonts w:ascii="Univers LT OMV 55 Roman" w:eastAsia="Times New Roman" w:hAnsi="Univers LT OMV 55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80184"/>
    <w:multiLevelType w:val="hybridMultilevel"/>
    <w:tmpl w:val="E2B847DA"/>
    <w:lvl w:ilvl="0" w:tplc="F17236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3C86"/>
    <w:multiLevelType w:val="hybridMultilevel"/>
    <w:tmpl w:val="7812B376"/>
    <w:lvl w:ilvl="0" w:tplc="F0405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5E19F5"/>
    <w:multiLevelType w:val="hybridMultilevel"/>
    <w:tmpl w:val="68527160"/>
    <w:lvl w:ilvl="0" w:tplc="04FC8F7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B23CB"/>
    <w:multiLevelType w:val="hybridMultilevel"/>
    <w:tmpl w:val="9538337A"/>
    <w:lvl w:ilvl="0" w:tplc="371CB4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26399"/>
    <w:multiLevelType w:val="hybridMultilevel"/>
    <w:tmpl w:val="D0F49C1C"/>
    <w:lvl w:ilvl="0" w:tplc="842608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LT OMV 55 Roman" w:eastAsia="Times New Roman" w:hAnsi="Univers LT OMV 55 Roman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17CE2"/>
    <w:multiLevelType w:val="hybridMultilevel"/>
    <w:tmpl w:val="82D8257E"/>
    <w:lvl w:ilvl="0" w:tplc="AB30C34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3070A8"/>
    <w:multiLevelType w:val="hybridMultilevel"/>
    <w:tmpl w:val="16DE8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0702">
    <w:abstractNumId w:val="7"/>
  </w:num>
  <w:num w:numId="2" w16cid:durableId="507256766">
    <w:abstractNumId w:val="6"/>
  </w:num>
  <w:num w:numId="3" w16cid:durableId="1722703846">
    <w:abstractNumId w:val="5"/>
  </w:num>
  <w:num w:numId="4" w16cid:durableId="1268660585">
    <w:abstractNumId w:val="16"/>
  </w:num>
  <w:num w:numId="5" w16cid:durableId="544290663">
    <w:abstractNumId w:val="13"/>
  </w:num>
  <w:num w:numId="6" w16cid:durableId="1012415888">
    <w:abstractNumId w:val="4"/>
  </w:num>
  <w:num w:numId="7" w16cid:durableId="40642743">
    <w:abstractNumId w:val="0"/>
  </w:num>
  <w:num w:numId="8" w16cid:durableId="860509587">
    <w:abstractNumId w:val="10"/>
  </w:num>
  <w:num w:numId="9" w16cid:durableId="799952808">
    <w:abstractNumId w:val="15"/>
  </w:num>
  <w:num w:numId="10" w16cid:durableId="960767992">
    <w:abstractNumId w:val="12"/>
  </w:num>
  <w:num w:numId="11" w16cid:durableId="283587585">
    <w:abstractNumId w:val="9"/>
  </w:num>
  <w:num w:numId="12" w16cid:durableId="1499612520">
    <w:abstractNumId w:val="17"/>
  </w:num>
  <w:num w:numId="13" w16cid:durableId="1682078729">
    <w:abstractNumId w:val="18"/>
  </w:num>
  <w:num w:numId="14" w16cid:durableId="1257713906">
    <w:abstractNumId w:val="14"/>
  </w:num>
  <w:num w:numId="15" w16cid:durableId="1663925684">
    <w:abstractNumId w:val="2"/>
  </w:num>
  <w:num w:numId="16" w16cid:durableId="1179583937">
    <w:abstractNumId w:val="1"/>
  </w:num>
  <w:num w:numId="17" w16cid:durableId="1840383131">
    <w:abstractNumId w:val="11"/>
  </w:num>
  <w:num w:numId="18" w16cid:durableId="1274358837">
    <w:abstractNumId w:val="3"/>
  </w:num>
  <w:num w:numId="19" w16cid:durableId="759716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A5"/>
    <w:rsid w:val="00006794"/>
    <w:rsid w:val="00007DDC"/>
    <w:rsid w:val="000116D2"/>
    <w:rsid w:val="00013B72"/>
    <w:rsid w:val="000174A8"/>
    <w:rsid w:val="00025A36"/>
    <w:rsid w:val="00026416"/>
    <w:rsid w:val="000269B2"/>
    <w:rsid w:val="00041C03"/>
    <w:rsid w:val="0004505D"/>
    <w:rsid w:val="00047DB9"/>
    <w:rsid w:val="00050B46"/>
    <w:rsid w:val="000534AB"/>
    <w:rsid w:val="00054BD5"/>
    <w:rsid w:val="00063F32"/>
    <w:rsid w:val="00071C5B"/>
    <w:rsid w:val="00074D32"/>
    <w:rsid w:val="00074D50"/>
    <w:rsid w:val="00085D84"/>
    <w:rsid w:val="00092420"/>
    <w:rsid w:val="000969A1"/>
    <w:rsid w:val="00097BE3"/>
    <w:rsid w:val="000A377F"/>
    <w:rsid w:val="000A5BCF"/>
    <w:rsid w:val="000B19B5"/>
    <w:rsid w:val="000B4EF6"/>
    <w:rsid w:val="000B7722"/>
    <w:rsid w:val="000C16C4"/>
    <w:rsid w:val="000C6303"/>
    <w:rsid w:val="000C793B"/>
    <w:rsid w:val="000D7188"/>
    <w:rsid w:val="000F1720"/>
    <w:rsid w:val="000F2889"/>
    <w:rsid w:val="000F362E"/>
    <w:rsid w:val="000F4941"/>
    <w:rsid w:val="000F750D"/>
    <w:rsid w:val="001025BD"/>
    <w:rsid w:val="00107B80"/>
    <w:rsid w:val="00112B1E"/>
    <w:rsid w:val="00120255"/>
    <w:rsid w:val="00126F30"/>
    <w:rsid w:val="001376E5"/>
    <w:rsid w:val="00144329"/>
    <w:rsid w:val="0016193D"/>
    <w:rsid w:val="0016196B"/>
    <w:rsid w:val="00170657"/>
    <w:rsid w:val="00172CCD"/>
    <w:rsid w:val="00175BF5"/>
    <w:rsid w:val="00181EBD"/>
    <w:rsid w:val="00185C98"/>
    <w:rsid w:val="001866DB"/>
    <w:rsid w:val="00190902"/>
    <w:rsid w:val="001A1103"/>
    <w:rsid w:val="001A475B"/>
    <w:rsid w:val="001B1F9A"/>
    <w:rsid w:val="001B6474"/>
    <w:rsid w:val="001C0046"/>
    <w:rsid w:val="001C5FF1"/>
    <w:rsid w:val="001C6CED"/>
    <w:rsid w:val="001D01D8"/>
    <w:rsid w:val="001D0CE6"/>
    <w:rsid w:val="001D656C"/>
    <w:rsid w:val="001F21CC"/>
    <w:rsid w:val="001F552A"/>
    <w:rsid w:val="001F766D"/>
    <w:rsid w:val="001F772F"/>
    <w:rsid w:val="001F7ECB"/>
    <w:rsid w:val="002032AE"/>
    <w:rsid w:val="002033C1"/>
    <w:rsid w:val="00205059"/>
    <w:rsid w:val="00220AE8"/>
    <w:rsid w:val="002307CB"/>
    <w:rsid w:val="00246822"/>
    <w:rsid w:val="00253F7A"/>
    <w:rsid w:val="002622F9"/>
    <w:rsid w:val="00262C66"/>
    <w:rsid w:val="002703B0"/>
    <w:rsid w:val="00277600"/>
    <w:rsid w:val="00280974"/>
    <w:rsid w:val="0028246B"/>
    <w:rsid w:val="00283D73"/>
    <w:rsid w:val="00291946"/>
    <w:rsid w:val="002928EC"/>
    <w:rsid w:val="00292DB5"/>
    <w:rsid w:val="002A057F"/>
    <w:rsid w:val="002A2798"/>
    <w:rsid w:val="002B6218"/>
    <w:rsid w:val="002C2434"/>
    <w:rsid w:val="002C3D3C"/>
    <w:rsid w:val="002D0255"/>
    <w:rsid w:val="002D32E1"/>
    <w:rsid w:val="002D633C"/>
    <w:rsid w:val="002D6D66"/>
    <w:rsid w:val="002F0795"/>
    <w:rsid w:val="002F11B2"/>
    <w:rsid w:val="002F17D5"/>
    <w:rsid w:val="002F1F2D"/>
    <w:rsid w:val="002F4C18"/>
    <w:rsid w:val="002F57EE"/>
    <w:rsid w:val="00300CB6"/>
    <w:rsid w:val="00300D99"/>
    <w:rsid w:val="00320086"/>
    <w:rsid w:val="003258C9"/>
    <w:rsid w:val="00331654"/>
    <w:rsid w:val="00334A87"/>
    <w:rsid w:val="00344603"/>
    <w:rsid w:val="00344DA9"/>
    <w:rsid w:val="003731AB"/>
    <w:rsid w:val="00382ED1"/>
    <w:rsid w:val="003908F9"/>
    <w:rsid w:val="003A44C2"/>
    <w:rsid w:val="003A6F28"/>
    <w:rsid w:val="003B008C"/>
    <w:rsid w:val="003B29C9"/>
    <w:rsid w:val="003C2A7F"/>
    <w:rsid w:val="003C5191"/>
    <w:rsid w:val="003E0FFF"/>
    <w:rsid w:val="003F41E2"/>
    <w:rsid w:val="003F69A3"/>
    <w:rsid w:val="00407C81"/>
    <w:rsid w:val="00434280"/>
    <w:rsid w:val="004418FC"/>
    <w:rsid w:val="004503B0"/>
    <w:rsid w:val="00452212"/>
    <w:rsid w:val="004607B6"/>
    <w:rsid w:val="0046130C"/>
    <w:rsid w:val="00465B47"/>
    <w:rsid w:val="00465EBE"/>
    <w:rsid w:val="00466777"/>
    <w:rsid w:val="00483EC8"/>
    <w:rsid w:val="00490563"/>
    <w:rsid w:val="00491868"/>
    <w:rsid w:val="004925D2"/>
    <w:rsid w:val="00492726"/>
    <w:rsid w:val="00492F95"/>
    <w:rsid w:val="004961F5"/>
    <w:rsid w:val="004A1587"/>
    <w:rsid w:val="004A23B7"/>
    <w:rsid w:val="004A6F16"/>
    <w:rsid w:val="004B4CAA"/>
    <w:rsid w:val="004B5C0B"/>
    <w:rsid w:val="004C35A8"/>
    <w:rsid w:val="004C659B"/>
    <w:rsid w:val="004D3A81"/>
    <w:rsid w:val="004E65EF"/>
    <w:rsid w:val="004E6ED2"/>
    <w:rsid w:val="004E72D2"/>
    <w:rsid w:val="004F36A5"/>
    <w:rsid w:val="004F39D6"/>
    <w:rsid w:val="004F49B7"/>
    <w:rsid w:val="00504208"/>
    <w:rsid w:val="00513F7F"/>
    <w:rsid w:val="0051466E"/>
    <w:rsid w:val="00515C8F"/>
    <w:rsid w:val="0052129A"/>
    <w:rsid w:val="00521EB3"/>
    <w:rsid w:val="00524F36"/>
    <w:rsid w:val="00525CDE"/>
    <w:rsid w:val="00526356"/>
    <w:rsid w:val="005324D2"/>
    <w:rsid w:val="005331A5"/>
    <w:rsid w:val="005342FA"/>
    <w:rsid w:val="0054327D"/>
    <w:rsid w:val="00547D60"/>
    <w:rsid w:val="00551EED"/>
    <w:rsid w:val="005525BC"/>
    <w:rsid w:val="00552903"/>
    <w:rsid w:val="00552A98"/>
    <w:rsid w:val="00552D4F"/>
    <w:rsid w:val="00581306"/>
    <w:rsid w:val="0058477E"/>
    <w:rsid w:val="005A258D"/>
    <w:rsid w:val="005A25DE"/>
    <w:rsid w:val="005A5D20"/>
    <w:rsid w:val="005B2D6C"/>
    <w:rsid w:val="005B54E4"/>
    <w:rsid w:val="005B6C9E"/>
    <w:rsid w:val="005C1AB9"/>
    <w:rsid w:val="005C68DC"/>
    <w:rsid w:val="005C6B2C"/>
    <w:rsid w:val="005C7BF1"/>
    <w:rsid w:val="005D0949"/>
    <w:rsid w:val="005D2B35"/>
    <w:rsid w:val="005D7234"/>
    <w:rsid w:val="005E4298"/>
    <w:rsid w:val="005E58D0"/>
    <w:rsid w:val="005E7B62"/>
    <w:rsid w:val="005F41D8"/>
    <w:rsid w:val="005F615D"/>
    <w:rsid w:val="005F7E00"/>
    <w:rsid w:val="00601DCF"/>
    <w:rsid w:val="00606C36"/>
    <w:rsid w:val="00607388"/>
    <w:rsid w:val="0060796E"/>
    <w:rsid w:val="00607F09"/>
    <w:rsid w:val="00611338"/>
    <w:rsid w:val="00614A28"/>
    <w:rsid w:val="006270AE"/>
    <w:rsid w:val="00631911"/>
    <w:rsid w:val="00633ACC"/>
    <w:rsid w:val="00643003"/>
    <w:rsid w:val="00644809"/>
    <w:rsid w:val="00654474"/>
    <w:rsid w:val="00654AD0"/>
    <w:rsid w:val="0067338D"/>
    <w:rsid w:val="00680080"/>
    <w:rsid w:val="006826A6"/>
    <w:rsid w:val="00697754"/>
    <w:rsid w:val="0069799F"/>
    <w:rsid w:val="006A0B76"/>
    <w:rsid w:val="006A11B5"/>
    <w:rsid w:val="006A32BF"/>
    <w:rsid w:val="006A5DAF"/>
    <w:rsid w:val="006A6121"/>
    <w:rsid w:val="006B017F"/>
    <w:rsid w:val="006B0746"/>
    <w:rsid w:val="006C26FA"/>
    <w:rsid w:val="006C6E3D"/>
    <w:rsid w:val="006D1440"/>
    <w:rsid w:val="006D19D7"/>
    <w:rsid w:val="006D3322"/>
    <w:rsid w:val="006D5F4E"/>
    <w:rsid w:val="006D68ED"/>
    <w:rsid w:val="006D7617"/>
    <w:rsid w:val="006E1ADF"/>
    <w:rsid w:val="006E3363"/>
    <w:rsid w:val="006E5745"/>
    <w:rsid w:val="006E5A14"/>
    <w:rsid w:val="006F247F"/>
    <w:rsid w:val="006F3894"/>
    <w:rsid w:val="006F4811"/>
    <w:rsid w:val="00701CCC"/>
    <w:rsid w:val="00705770"/>
    <w:rsid w:val="00710614"/>
    <w:rsid w:val="00711334"/>
    <w:rsid w:val="007120C4"/>
    <w:rsid w:val="0071665A"/>
    <w:rsid w:val="007204BD"/>
    <w:rsid w:val="00721148"/>
    <w:rsid w:val="007307AF"/>
    <w:rsid w:val="007400FD"/>
    <w:rsid w:val="00741A33"/>
    <w:rsid w:val="007573E6"/>
    <w:rsid w:val="00776640"/>
    <w:rsid w:val="00776964"/>
    <w:rsid w:val="00784C58"/>
    <w:rsid w:val="007864BE"/>
    <w:rsid w:val="00791535"/>
    <w:rsid w:val="007A23D0"/>
    <w:rsid w:val="007B3762"/>
    <w:rsid w:val="007C5AE5"/>
    <w:rsid w:val="007C75C9"/>
    <w:rsid w:val="007D104B"/>
    <w:rsid w:val="007E1986"/>
    <w:rsid w:val="007E24B9"/>
    <w:rsid w:val="007E7E81"/>
    <w:rsid w:val="007F2CB3"/>
    <w:rsid w:val="00802C19"/>
    <w:rsid w:val="00810C12"/>
    <w:rsid w:val="00812048"/>
    <w:rsid w:val="00814BD5"/>
    <w:rsid w:val="00825BBA"/>
    <w:rsid w:val="0083271E"/>
    <w:rsid w:val="00835AA0"/>
    <w:rsid w:val="00837C1F"/>
    <w:rsid w:val="0084652A"/>
    <w:rsid w:val="00847375"/>
    <w:rsid w:val="00850627"/>
    <w:rsid w:val="008512D1"/>
    <w:rsid w:val="0085284E"/>
    <w:rsid w:val="00855CEE"/>
    <w:rsid w:val="00875077"/>
    <w:rsid w:val="0088515B"/>
    <w:rsid w:val="008A1941"/>
    <w:rsid w:val="008A44A0"/>
    <w:rsid w:val="008B4233"/>
    <w:rsid w:val="008B67D3"/>
    <w:rsid w:val="008B6E09"/>
    <w:rsid w:val="008C105D"/>
    <w:rsid w:val="008C1971"/>
    <w:rsid w:val="008C3109"/>
    <w:rsid w:val="008C7F49"/>
    <w:rsid w:val="008D08FE"/>
    <w:rsid w:val="008D4D72"/>
    <w:rsid w:val="008D6C87"/>
    <w:rsid w:val="008E2234"/>
    <w:rsid w:val="008E4F48"/>
    <w:rsid w:val="008E6C61"/>
    <w:rsid w:val="00901FEA"/>
    <w:rsid w:val="00905482"/>
    <w:rsid w:val="0091079F"/>
    <w:rsid w:val="00915C88"/>
    <w:rsid w:val="00916A49"/>
    <w:rsid w:val="009405B0"/>
    <w:rsid w:val="009415A1"/>
    <w:rsid w:val="009430C6"/>
    <w:rsid w:val="00946101"/>
    <w:rsid w:val="009566E2"/>
    <w:rsid w:val="00960AAB"/>
    <w:rsid w:val="0097117D"/>
    <w:rsid w:val="00973BCF"/>
    <w:rsid w:val="009841FA"/>
    <w:rsid w:val="009978D9"/>
    <w:rsid w:val="009A039A"/>
    <w:rsid w:val="009A220A"/>
    <w:rsid w:val="009A29D3"/>
    <w:rsid w:val="009B1D4B"/>
    <w:rsid w:val="009B77EF"/>
    <w:rsid w:val="009E0872"/>
    <w:rsid w:val="009E4242"/>
    <w:rsid w:val="009F0A50"/>
    <w:rsid w:val="009F0F16"/>
    <w:rsid w:val="009F2EA5"/>
    <w:rsid w:val="009F6064"/>
    <w:rsid w:val="00A00184"/>
    <w:rsid w:val="00A05E56"/>
    <w:rsid w:val="00A076F5"/>
    <w:rsid w:val="00A16E1C"/>
    <w:rsid w:val="00A343D7"/>
    <w:rsid w:val="00A53C9E"/>
    <w:rsid w:val="00A62DE1"/>
    <w:rsid w:val="00A726CE"/>
    <w:rsid w:val="00A80FFC"/>
    <w:rsid w:val="00A81A5F"/>
    <w:rsid w:val="00A83A21"/>
    <w:rsid w:val="00A84709"/>
    <w:rsid w:val="00A949F4"/>
    <w:rsid w:val="00A977C1"/>
    <w:rsid w:val="00AA1E99"/>
    <w:rsid w:val="00AA6930"/>
    <w:rsid w:val="00AA7343"/>
    <w:rsid w:val="00AB1B4A"/>
    <w:rsid w:val="00AB5694"/>
    <w:rsid w:val="00AC3F7C"/>
    <w:rsid w:val="00AD45CB"/>
    <w:rsid w:val="00AD61A6"/>
    <w:rsid w:val="00AE1433"/>
    <w:rsid w:val="00AE2474"/>
    <w:rsid w:val="00AE3652"/>
    <w:rsid w:val="00AF068F"/>
    <w:rsid w:val="00AF0B02"/>
    <w:rsid w:val="00AF39CC"/>
    <w:rsid w:val="00B00A14"/>
    <w:rsid w:val="00B20430"/>
    <w:rsid w:val="00B23B18"/>
    <w:rsid w:val="00B23EA3"/>
    <w:rsid w:val="00B2621C"/>
    <w:rsid w:val="00B3374D"/>
    <w:rsid w:val="00B4779C"/>
    <w:rsid w:val="00B54DB8"/>
    <w:rsid w:val="00B61B20"/>
    <w:rsid w:val="00B62332"/>
    <w:rsid w:val="00B6318E"/>
    <w:rsid w:val="00B6684B"/>
    <w:rsid w:val="00B73445"/>
    <w:rsid w:val="00B8456C"/>
    <w:rsid w:val="00B92D0E"/>
    <w:rsid w:val="00BA1C09"/>
    <w:rsid w:val="00BA6011"/>
    <w:rsid w:val="00BB03CB"/>
    <w:rsid w:val="00BB3EEE"/>
    <w:rsid w:val="00BB77F5"/>
    <w:rsid w:val="00BC7B0C"/>
    <w:rsid w:val="00BD2B93"/>
    <w:rsid w:val="00BD33BB"/>
    <w:rsid w:val="00BE12CF"/>
    <w:rsid w:val="00BF3586"/>
    <w:rsid w:val="00BF6132"/>
    <w:rsid w:val="00C04C97"/>
    <w:rsid w:val="00C057DB"/>
    <w:rsid w:val="00C1115B"/>
    <w:rsid w:val="00C2075F"/>
    <w:rsid w:val="00C2609A"/>
    <w:rsid w:val="00C318D3"/>
    <w:rsid w:val="00C351BA"/>
    <w:rsid w:val="00C354D6"/>
    <w:rsid w:val="00C459BD"/>
    <w:rsid w:val="00C47FDA"/>
    <w:rsid w:val="00C5158C"/>
    <w:rsid w:val="00C55CB8"/>
    <w:rsid w:val="00C569A4"/>
    <w:rsid w:val="00C7578F"/>
    <w:rsid w:val="00C76CDC"/>
    <w:rsid w:val="00C86FF7"/>
    <w:rsid w:val="00C9013B"/>
    <w:rsid w:val="00C90309"/>
    <w:rsid w:val="00C91DF2"/>
    <w:rsid w:val="00CB0F43"/>
    <w:rsid w:val="00CB4261"/>
    <w:rsid w:val="00CD0A92"/>
    <w:rsid w:val="00CD18EA"/>
    <w:rsid w:val="00CD380B"/>
    <w:rsid w:val="00CD3D92"/>
    <w:rsid w:val="00CD6236"/>
    <w:rsid w:val="00CD6F8F"/>
    <w:rsid w:val="00CD7343"/>
    <w:rsid w:val="00CE153C"/>
    <w:rsid w:val="00CE4931"/>
    <w:rsid w:val="00CE5D5C"/>
    <w:rsid w:val="00CE6B44"/>
    <w:rsid w:val="00CF16B0"/>
    <w:rsid w:val="00CF1AEE"/>
    <w:rsid w:val="00CF3183"/>
    <w:rsid w:val="00CF60C1"/>
    <w:rsid w:val="00CF6745"/>
    <w:rsid w:val="00CF7543"/>
    <w:rsid w:val="00D0454E"/>
    <w:rsid w:val="00D13502"/>
    <w:rsid w:val="00D15311"/>
    <w:rsid w:val="00D34047"/>
    <w:rsid w:val="00D3482C"/>
    <w:rsid w:val="00D4415E"/>
    <w:rsid w:val="00D62806"/>
    <w:rsid w:val="00D75160"/>
    <w:rsid w:val="00D82F3B"/>
    <w:rsid w:val="00D84200"/>
    <w:rsid w:val="00D85A98"/>
    <w:rsid w:val="00D919B4"/>
    <w:rsid w:val="00D96128"/>
    <w:rsid w:val="00DB2561"/>
    <w:rsid w:val="00DB7DE1"/>
    <w:rsid w:val="00DC6623"/>
    <w:rsid w:val="00DE1FA6"/>
    <w:rsid w:val="00DE4BAA"/>
    <w:rsid w:val="00DF65E5"/>
    <w:rsid w:val="00E00010"/>
    <w:rsid w:val="00E040A4"/>
    <w:rsid w:val="00E04EBC"/>
    <w:rsid w:val="00E111DC"/>
    <w:rsid w:val="00E12B3C"/>
    <w:rsid w:val="00E16228"/>
    <w:rsid w:val="00E2124F"/>
    <w:rsid w:val="00E2408F"/>
    <w:rsid w:val="00E250DA"/>
    <w:rsid w:val="00E253B7"/>
    <w:rsid w:val="00E44836"/>
    <w:rsid w:val="00E5135F"/>
    <w:rsid w:val="00E54A39"/>
    <w:rsid w:val="00E55EA0"/>
    <w:rsid w:val="00E82A28"/>
    <w:rsid w:val="00E851F2"/>
    <w:rsid w:val="00E8578D"/>
    <w:rsid w:val="00E92A03"/>
    <w:rsid w:val="00E93A06"/>
    <w:rsid w:val="00E96613"/>
    <w:rsid w:val="00EA399C"/>
    <w:rsid w:val="00EB2BE1"/>
    <w:rsid w:val="00EC4EF9"/>
    <w:rsid w:val="00ED18C5"/>
    <w:rsid w:val="00ED3381"/>
    <w:rsid w:val="00ED64FA"/>
    <w:rsid w:val="00EE0016"/>
    <w:rsid w:val="00EE02E7"/>
    <w:rsid w:val="00EE10D5"/>
    <w:rsid w:val="00EF277C"/>
    <w:rsid w:val="00EF544C"/>
    <w:rsid w:val="00F16964"/>
    <w:rsid w:val="00F271AC"/>
    <w:rsid w:val="00F30998"/>
    <w:rsid w:val="00F440F3"/>
    <w:rsid w:val="00F443E8"/>
    <w:rsid w:val="00F615FB"/>
    <w:rsid w:val="00F706B4"/>
    <w:rsid w:val="00F717BF"/>
    <w:rsid w:val="00F86DFA"/>
    <w:rsid w:val="00F93BC2"/>
    <w:rsid w:val="00F93C60"/>
    <w:rsid w:val="00FA6622"/>
    <w:rsid w:val="00FB700A"/>
    <w:rsid w:val="00FC208F"/>
    <w:rsid w:val="00FC5761"/>
    <w:rsid w:val="00FC6A1E"/>
    <w:rsid w:val="00FE5257"/>
    <w:rsid w:val="00FE5301"/>
    <w:rsid w:val="00FE6330"/>
    <w:rsid w:val="00FF0094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127BC"/>
  <w15:chartTrackingRefBased/>
  <w15:docId w15:val="{12591CC6-F681-4459-ACB0-EB4FA088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RomJurnalist" w:hAnsi="RomJurnalist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ln2tlitera">
    <w:name w:val="ln2tlitera"/>
    <w:basedOn w:val="DefaultParagraphFont"/>
  </w:style>
  <w:style w:type="character" w:customStyle="1" w:styleId="ln2talineat">
    <w:name w:val="ln2talineat"/>
    <w:basedOn w:val="DefaultParagraphFont"/>
  </w:style>
  <w:style w:type="paragraph" w:styleId="EndnoteText">
    <w:name w:val="endnote text"/>
    <w:basedOn w:val="Normal"/>
    <w:link w:val="EndnoteTextChar"/>
    <w:rsid w:val="009978D9"/>
    <w:rPr>
      <w:sz w:val="20"/>
      <w:szCs w:val="20"/>
    </w:rPr>
  </w:style>
  <w:style w:type="character" w:customStyle="1" w:styleId="EndnoteTextChar">
    <w:name w:val="Endnote Text Char"/>
    <w:link w:val="EndnoteText"/>
    <w:rsid w:val="009978D9"/>
    <w:rPr>
      <w:lang w:val="en-GB"/>
    </w:rPr>
  </w:style>
  <w:style w:type="character" w:styleId="EndnoteReference">
    <w:name w:val="endnote reference"/>
    <w:rsid w:val="009978D9"/>
    <w:rPr>
      <w:vertAlign w:val="superscript"/>
    </w:rPr>
  </w:style>
  <w:style w:type="paragraph" w:styleId="FootnoteText">
    <w:name w:val="footnote text"/>
    <w:basedOn w:val="Normal"/>
    <w:link w:val="FootnoteTextChar"/>
    <w:rsid w:val="00C90309"/>
    <w:rPr>
      <w:sz w:val="20"/>
      <w:szCs w:val="20"/>
    </w:rPr>
  </w:style>
  <w:style w:type="character" w:customStyle="1" w:styleId="FootnoteTextChar">
    <w:name w:val="Footnote Text Char"/>
    <w:link w:val="FootnoteText"/>
    <w:rsid w:val="00C90309"/>
    <w:rPr>
      <w:lang w:val="en-GB"/>
    </w:rPr>
  </w:style>
  <w:style w:type="character" w:styleId="FootnoteReference">
    <w:name w:val="footnote reference"/>
    <w:rsid w:val="00C90309"/>
    <w:rPr>
      <w:vertAlign w:val="superscript"/>
    </w:rPr>
  </w:style>
  <w:style w:type="character" w:styleId="CommentReference">
    <w:name w:val="annotation reference"/>
    <w:rsid w:val="001B1F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9A"/>
    <w:rPr>
      <w:sz w:val="20"/>
      <w:szCs w:val="20"/>
    </w:rPr>
  </w:style>
  <w:style w:type="character" w:customStyle="1" w:styleId="CommentTextChar">
    <w:name w:val="Comment Text Char"/>
    <w:link w:val="CommentText"/>
    <w:rsid w:val="001B1F9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B1F9A"/>
    <w:rPr>
      <w:b/>
      <w:bCs/>
    </w:rPr>
  </w:style>
  <w:style w:type="character" w:customStyle="1" w:styleId="CommentSubjectChar">
    <w:name w:val="Comment Subject Char"/>
    <w:link w:val="CommentSubject"/>
    <w:rsid w:val="001B1F9A"/>
    <w:rPr>
      <w:b/>
      <w:bCs/>
      <w:lang w:val="en-GB"/>
    </w:rPr>
  </w:style>
  <w:style w:type="paragraph" w:styleId="Header">
    <w:name w:val="header"/>
    <w:basedOn w:val="Normal"/>
    <w:link w:val="HeaderChar"/>
    <w:rsid w:val="00B477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779C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262C66"/>
    <w:pPr>
      <w:spacing w:after="120" w:line="480" w:lineRule="auto"/>
    </w:pPr>
  </w:style>
  <w:style w:type="character" w:customStyle="1" w:styleId="BodyText2Char">
    <w:name w:val="Body Text 2 Char"/>
    <w:link w:val="BodyText2"/>
    <w:rsid w:val="00262C66"/>
    <w:rPr>
      <w:sz w:val="24"/>
      <w:szCs w:val="24"/>
      <w:lang w:val="en-GB" w:eastAsia="en-US" w:bidi="ar-SA"/>
    </w:rPr>
  </w:style>
  <w:style w:type="paragraph" w:styleId="Revision">
    <w:name w:val="Revision"/>
    <w:hidden/>
    <w:uiPriority w:val="99"/>
    <w:semiHidden/>
    <w:rsid w:val="006F4811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A73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392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E0F19-0612-409E-9131-928EC17D6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3AD4-56F6-442A-9148-6230B7B1F38C}"/>
</file>

<file path=customXml/itemProps3.xml><?xml version="1.0" encoding="utf-8"?>
<ds:datastoreItem xmlns:ds="http://schemas.openxmlformats.org/officeDocument/2006/customXml" ds:itemID="{F8170924-FA83-4AB8-9167-2E9E83AB1CA3}"/>
</file>

<file path=customXml/itemProps4.xml><?xml version="1.0" encoding="utf-8"?>
<ds:datastoreItem xmlns:ds="http://schemas.openxmlformats.org/officeDocument/2006/customXml" ds:itemID="{BC1853C4-1854-4D80-8B0D-D1381BF8C6E6}"/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1761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Global Solutions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Corporate Legal</cp:lastModifiedBy>
  <cp:revision>14</cp:revision>
  <cp:lastPrinted>2017-03-23T16:15:00Z</cp:lastPrinted>
  <dcterms:created xsi:type="dcterms:W3CDTF">2025-03-16T11:08:00Z</dcterms:created>
  <dcterms:modified xsi:type="dcterms:W3CDTF">2026-03-17T13:41:00Z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a933ed-33da-470c-b1df-7f766bda00fb_Enabled">
    <vt:lpwstr>true</vt:lpwstr>
  </property>
  <property fmtid="{D5CDD505-2E9C-101B-9397-08002B2CF9AE}" pid="4" name="MSIP_Label_62a933ed-33da-470c-b1df-7f766bda00fb_SetDate">
    <vt:lpwstr>2022-03-18T18:22:51Z</vt:lpwstr>
  </property>
  <property fmtid="{D5CDD505-2E9C-101B-9397-08002B2CF9AE}" pid="5" name="MSIP_Label_62a933ed-33da-470c-b1df-7f766bda00fb_Method">
    <vt:lpwstr>Privileged</vt:lpwstr>
  </property>
  <property fmtid="{D5CDD505-2E9C-101B-9397-08002B2CF9AE}" pid="6" name="MSIP_Label_62a933ed-33da-470c-b1df-7f766bda00fb_Name">
    <vt:lpwstr>Public</vt:lpwstr>
  </property>
  <property fmtid="{D5CDD505-2E9C-101B-9397-08002B2CF9AE}" pid="7" name="MSIP_Label_62a933ed-33da-470c-b1df-7f766bda00fb_SiteId">
    <vt:lpwstr>a8f2ac6f-681f-4361-b51f-c85d86014a17</vt:lpwstr>
  </property>
  <property fmtid="{D5CDD505-2E9C-101B-9397-08002B2CF9AE}" pid="8" name="MSIP_Label_62a933ed-33da-470c-b1df-7f766bda00fb_ActionId">
    <vt:lpwstr>a1fcfb3c-0c11-40ac-a98a-4378b722e46b</vt:lpwstr>
  </property>
  <property fmtid="{D5CDD505-2E9C-101B-9397-08002B2CF9AE}" pid="9" name="MSIP_Label_62a933ed-33da-470c-b1df-7f766bda00fb_ContentBits">
    <vt:lpwstr>0</vt:lpwstr>
  </property>
  <property fmtid="{D5CDD505-2E9C-101B-9397-08002B2CF9AE}" pid="10" name="ClassificationContentMarkingFooterShapeIds">
    <vt:lpwstr>77ac2594,4dba1370,7c500584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Internal</vt:lpwstr>
  </property>
  <property fmtid="{D5CDD505-2E9C-101B-9397-08002B2CF9AE}" pid="13" name="ContentTypeId">
    <vt:lpwstr>0x010100B60762809F389E4CA74B0C276902BC71</vt:lpwstr>
  </property>
</Properties>
</file>